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33"/>
        </w:tabs>
        <w:jc w:val="center"/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</w:rPr>
        <w:t>税警联合打虚打骗能力提升培训班</w:t>
      </w:r>
    </w:p>
    <w:bookmarkEnd w:id="0"/>
    <w:p>
      <w:pPr>
        <w:tabs>
          <w:tab w:val="left" w:pos="3233"/>
        </w:tabs>
        <w:spacing w:after="156" w:afterLines="50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项目计划书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随着经济的快速发展，一些不法分子利用各种手段进行虚开骗税等违法犯罪活动，严重扰乱了税收秩序和市场经济环境。为了有效打击此类违法犯罪行为，税务部门和公安部门需要不断提升联合执法的能力和水平，提升对违法犯罪能力的认识和理解，基于税警联合培训的实际需求，开发本培训项目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一、培训对象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税务稽查岗位税务干部以及公安经侦、税侦干部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二、培训目标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通过培训，达到以下四方面的培训效果：一是提高税警双方对虚开骗税违法犯罪行为的认识和理解，增强打击的决心和信心；二是提升税警双方在案件侦查、证据收集、法律适用等方面的专业能力；三是加强税警双方的协作配合，建立更加高效的联合执法机制；四是培养一批具有专业素养和实战能力的税警联合执法人才，为打击虚开骗税违法犯罪活动提供有力保障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三、培训时间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在校培训时间共8天，其中课程环节6天，非课程环节2天。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四、课程设置</w:t>
      </w:r>
    </w:p>
    <w:tbl>
      <w:tblPr>
        <w:tblStyle w:val="2"/>
        <w:tblW w:w="867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3513"/>
        <w:gridCol w:w="1241"/>
        <w:gridCol w:w="1264"/>
        <w:gridCol w:w="11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模 块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党的理论与党性教育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（1天）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  <w:r>
              <w:rPr>
                <w:rFonts w:hint="eastAsia" w:ascii="仿宋_GB2312" w:hAnsi="仿宋" w:eastAsia="仿宋_GB2312" w:cs="仿宋"/>
                <w:sz w:val="24"/>
              </w:rPr>
              <w:t>党的理论与党性教育相关课程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2.主题党日活动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(2.5天)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1.团伙骗税链条上违法行为解剖式案例分析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2.虚开增值税发票解剖式案例分析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3.骗取出口退税解剖式案例分析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4.骗取“税费优惠”解剖式案例分析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5.骗税案件的侦办流程及联合打击对策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外聘教师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相关业务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（2.5天）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1.询问技巧——问出真项问出线索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外聘教师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实战式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2.税警联合指挥作战平台演练与启示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实操式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1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3.税务稽查案件定性中疑难问题剖析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4.研讨交流——税务涉税案件实务处理疑难问题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5.最新危害税收征管犯罪案件移送标准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学习兴税——标课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自主学习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非课程环节（2天）</w:t>
            </w:r>
          </w:p>
        </w:tc>
        <w:tc>
          <w:tcPr>
            <w:tcW w:w="35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1.报到、返程</w:t>
            </w:r>
          </w:p>
        </w:tc>
        <w:tc>
          <w:tcPr>
            <w:tcW w:w="12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总务处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合   计</w:t>
            </w:r>
          </w:p>
        </w:tc>
        <w:tc>
          <w:tcPr>
            <w:tcW w:w="36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</w:tr>
    </w:tbl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A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2025-01-06T07:56:33Z</dcterms:created>
  <dc:creator>Administrator</dc:creator>
  <cp:lastModifiedBy>Administrator</cp:lastModifiedBy>
  <dcterms:modified xsi:type="dcterms:W3CDTF">2025-01-06T07:56:59Z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