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jc w:val="center"/>
        <w:rPr>
          <w:rFonts w:ascii="黑体" w:hAnsi="黑体" w:eastAsia="黑体"/>
          <w:sz w:val="32"/>
          <w:szCs w:val="32"/>
        </w:rPr>
      </w:pPr>
      <w:r>
        <w:rPr>
          <w:rFonts w:hint="eastAsia" w:ascii="黑体" w:hAnsi="黑体" w:eastAsia="黑体"/>
          <w:sz w:val="32"/>
          <w:szCs w:val="32"/>
        </w:rPr>
        <w:t>税务系统科级干部任职培训班</w:t>
      </w:r>
    </w:p>
    <w:p>
      <w:pPr>
        <w:tabs>
          <w:tab w:val="left" w:pos="3233"/>
        </w:tabs>
        <w:jc w:val="center"/>
        <w:rPr>
          <w:rFonts w:ascii="黑体" w:hAnsi="黑体" w:eastAsia="黑体"/>
          <w:sz w:val="32"/>
          <w:szCs w:val="32"/>
        </w:rPr>
      </w:pPr>
      <w:r>
        <w:rPr>
          <w:rFonts w:hint="eastAsia" w:ascii="黑体" w:hAnsi="黑体" w:eastAsia="黑体"/>
          <w:sz w:val="32"/>
          <w:szCs w:val="32"/>
        </w:rPr>
        <w:t>项目计划书</w:t>
      </w:r>
    </w:p>
    <w:p>
      <w:pPr>
        <w:adjustRightInd w:val="0"/>
        <w:snapToGrid w:val="0"/>
        <w:spacing w:line="440" w:lineRule="exact"/>
        <w:ind w:firstLine="560" w:firstLineChars="200"/>
        <w:rPr>
          <w:rFonts w:ascii="宋体" w:hAnsi="宋体"/>
          <w:b/>
          <w:kern w:val="0"/>
          <w:sz w:val="24"/>
        </w:rPr>
      </w:pPr>
      <w:r>
        <w:rPr>
          <w:rFonts w:hint="eastAsia" w:ascii="仿宋" w:hAnsi="仿宋" w:eastAsia="仿宋" w:cs="仿宋"/>
          <w:sz w:val="28"/>
          <w:szCs w:val="28"/>
        </w:rPr>
        <w:t>为更好提升科级干部任职培训质效，强化政治训练、提升履职能力，根据《全国税务系统干部教育培训规划（2023-2027）征求意见稿》，《全国税务系统青年干部素质提升培训规划》、《全国税务系统公务员任职培训实施办法》，策划本期培训班。</w:t>
      </w:r>
    </w:p>
    <w:p>
      <w:pPr>
        <w:adjustRightInd w:val="0"/>
        <w:snapToGrid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一、培训对象</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税务系统科级干部</w:t>
      </w:r>
    </w:p>
    <w:p>
      <w:pPr>
        <w:adjustRightInd w:val="0"/>
        <w:snapToGrid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二、培训目标</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以深入学习贯彻习近平新时代中国特色社会主义思想主题教育为中心，提高科级领导理论素养，坚定理论自信；以党章党纪党规、坚定理想信念、增强保密意识等为重点，加强学员党性修养，坚定政治自觉；强化领导能力、行政管理、专业能力等方面的学习与训练，提高岗位胜任力，不断增强高质量推进新时代税收现代化事业发展的本领，实现“抓好党务、干好税务、带好队伍”的目标，稳步提升科级领导干部履职尽责所需要的领导能力和管理水平。</w:t>
      </w:r>
    </w:p>
    <w:p>
      <w:pPr>
        <w:adjustRightInd w:val="0"/>
        <w:snapToGrid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三、培训时间</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培训时间1</w:t>
      </w:r>
      <w:r>
        <w:rPr>
          <w:rFonts w:ascii="仿宋" w:hAnsi="仿宋" w:eastAsia="仿宋" w:cs="仿宋"/>
          <w:sz w:val="28"/>
          <w:szCs w:val="28"/>
        </w:rPr>
        <w:t>5</w:t>
      </w:r>
      <w:r>
        <w:rPr>
          <w:rFonts w:hint="eastAsia" w:ascii="仿宋" w:hAnsi="仿宋" w:eastAsia="仿宋" w:cs="仿宋"/>
          <w:sz w:val="28"/>
          <w:szCs w:val="28"/>
        </w:rPr>
        <w:t>天，其中线上培训5天，线下培训1</w:t>
      </w:r>
      <w:r>
        <w:rPr>
          <w:rFonts w:ascii="仿宋" w:hAnsi="仿宋" w:eastAsia="仿宋" w:cs="仿宋"/>
          <w:sz w:val="28"/>
          <w:szCs w:val="28"/>
        </w:rPr>
        <w:t>0</w:t>
      </w:r>
      <w:r>
        <w:rPr>
          <w:rFonts w:hint="eastAsia" w:ascii="仿宋" w:hAnsi="仿宋" w:eastAsia="仿宋" w:cs="仿宋"/>
          <w:sz w:val="28"/>
          <w:szCs w:val="28"/>
        </w:rPr>
        <w:t>天；</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线下培训共10天，其中课程环节8天，非课程环节2天。</w:t>
      </w:r>
    </w:p>
    <w:p>
      <w:pPr>
        <w:adjustRightInd w:val="0"/>
        <w:snapToGrid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四、课程设置</w:t>
      </w:r>
    </w:p>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（一）线上培训：主要突出政治理论、党性修养、廉政保密教育、能力建设等理论部分。</w:t>
      </w:r>
    </w:p>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85"/>
        <w:gridCol w:w="4567"/>
        <w:gridCol w:w="1417"/>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85" w:type="dxa"/>
            <w:noWrap w:val="0"/>
            <w:vAlign w:val="center"/>
          </w:tcPr>
          <w:p>
            <w:pPr>
              <w:snapToGrid w:val="0"/>
              <w:spacing w:line="380" w:lineRule="exact"/>
              <w:jc w:val="center"/>
              <w:rPr>
                <w:rFonts w:ascii="仿宋" w:hAnsi="仿宋" w:eastAsia="仿宋" w:cs="仿宋"/>
                <w:b/>
                <w:color w:val="000000"/>
                <w:szCs w:val="21"/>
              </w:rPr>
            </w:pPr>
            <w:r>
              <w:rPr>
                <w:rFonts w:hint="eastAsia" w:ascii="仿宋" w:hAnsi="仿宋" w:eastAsia="仿宋" w:cs="仿宋"/>
                <w:b/>
                <w:color w:val="000000"/>
                <w:szCs w:val="21"/>
              </w:rPr>
              <w:t>模块</w:t>
            </w:r>
          </w:p>
        </w:tc>
        <w:tc>
          <w:tcPr>
            <w:tcW w:w="4567" w:type="dxa"/>
            <w:noWrap w:val="0"/>
            <w:vAlign w:val="center"/>
          </w:tcPr>
          <w:p>
            <w:pPr>
              <w:snapToGrid w:val="0"/>
              <w:spacing w:line="380" w:lineRule="exact"/>
              <w:jc w:val="center"/>
              <w:rPr>
                <w:rFonts w:ascii="仿宋" w:hAnsi="仿宋" w:eastAsia="仿宋" w:cs="仿宋"/>
                <w:b/>
                <w:color w:val="000000"/>
                <w:szCs w:val="21"/>
              </w:rPr>
            </w:pPr>
            <w:r>
              <w:rPr>
                <w:rFonts w:hint="eastAsia" w:ascii="仿宋" w:hAnsi="仿宋" w:eastAsia="仿宋" w:cs="仿宋"/>
                <w:b/>
                <w:color w:val="000000"/>
                <w:szCs w:val="21"/>
              </w:rPr>
              <w:t>培训课程</w:t>
            </w:r>
          </w:p>
        </w:tc>
        <w:tc>
          <w:tcPr>
            <w:tcW w:w="1417" w:type="dxa"/>
            <w:noWrap w:val="0"/>
            <w:vAlign w:val="center"/>
          </w:tcPr>
          <w:p>
            <w:pPr>
              <w:snapToGrid w:val="0"/>
              <w:spacing w:line="380" w:lineRule="exact"/>
              <w:jc w:val="center"/>
              <w:rPr>
                <w:rFonts w:ascii="仿宋" w:hAnsi="仿宋" w:eastAsia="仿宋" w:cs="仿宋"/>
                <w:b/>
                <w:color w:val="000000"/>
                <w:szCs w:val="21"/>
              </w:rPr>
            </w:pPr>
            <w:r>
              <w:rPr>
                <w:rFonts w:hint="eastAsia" w:ascii="仿宋" w:hAnsi="仿宋" w:eastAsia="仿宋" w:cs="仿宋"/>
                <w:b/>
                <w:color w:val="000000"/>
                <w:szCs w:val="21"/>
              </w:rPr>
              <w:t>授课方法</w:t>
            </w:r>
          </w:p>
        </w:tc>
        <w:tc>
          <w:tcPr>
            <w:tcW w:w="1100" w:type="dxa"/>
            <w:noWrap w:val="0"/>
            <w:vAlign w:val="center"/>
          </w:tcPr>
          <w:p>
            <w:pPr>
              <w:snapToGrid w:val="0"/>
              <w:spacing w:line="380" w:lineRule="exact"/>
              <w:jc w:val="center"/>
              <w:rPr>
                <w:rFonts w:ascii="仿宋" w:hAnsi="仿宋" w:eastAsia="仿宋" w:cs="仿宋"/>
                <w:b/>
                <w:color w:val="000000"/>
                <w:szCs w:val="21"/>
              </w:rPr>
            </w:pPr>
            <w:r>
              <w:rPr>
                <w:rFonts w:hint="eastAsia" w:ascii="仿宋" w:hAnsi="仿宋" w:eastAsia="仿宋" w:cs="仿宋"/>
                <w:b/>
                <w:color w:val="000000"/>
                <w:szCs w:val="21"/>
              </w:rPr>
              <w:t>天数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restart"/>
            <w:noWrap w:val="0"/>
            <w:vAlign w:val="center"/>
          </w:tcPr>
          <w:p>
            <w:pPr>
              <w:snapToGrid w:val="0"/>
              <w:spacing w:line="380" w:lineRule="exact"/>
              <w:jc w:val="center"/>
              <w:rPr>
                <w:rFonts w:ascii="仿宋" w:hAnsi="仿宋" w:eastAsia="仿宋" w:cs="仿宋"/>
                <w:b/>
                <w:color w:val="000000"/>
                <w:szCs w:val="21"/>
              </w:rPr>
            </w:pPr>
            <w:r>
              <w:rPr>
                <w:rFonts w:hint="eastAsia" w:ascii="仿宋" w:hAnsi="仿宋" w:eastAsia="仿宋" w:cs="仿宋"/>
                <w:b/>
                <w:color w:val="000000"/>
                <w:szCs w:val="21"/>
              </w:rPr>
              <w:t>党性教育（1.5天）</w:t>
            </w: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习近平总书记关于中国式现代化重要论述</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continue"/>
            <w:noWrap w:val="0"/>
            <w:vAlign w:val="center"/>
          </w:tcPr>
          <w:p>
            <w:pPr>
              <w:snapToGrid w:val="0"/>
              <w:spacing w:line="380" w:lineRule="exact"/>
              <w:jc w:val="center"/>
              <w:rPr>
                <w:rFonts w:ascii="仿宋" w:hAnsi="仿宋" w:eastAsia="仿宋" w:cs="仿宋"/>
                <w:b/>
                <w:color w:val="000000"/>
                <w:szCs w:val="21"/>
              </w:rPr>
            </w:pP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学习贯彻习近平总书记在中央党校中青年干部培训班开班式上重要讲话精神解读</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continue"/>
            <w:noWrap w:val="0"/>
            <w:vAlign w:val="center"/>
          </w:tcPr>
          <w:p>
            <w:pPr>
              <w:snapToGrid w:val="0"/>
              <w:spacing w:line="380" w:lineRule="exact"/>
              <w:jc w:val="center"/>
              <w:rPr>
                <w:rFonts w:ascii="仿宋" w:hAnsi="仿宋" w:eastAsia="仿宋" w:cs="仿宋"/>
                <w:b/>
                <w:color w:val="000000"/>
                <w:szCs w:val="21"/>
              </w:rPr>
            </w:pP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学习贯彻《中国共产党章程》</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restart"/>
            <w:noWrap w:val="0"/>
            <w:vAlign w:val="center"/>
          </w:tcPr>
          <w:p>
            <w:pPr>
              <w:snapToGrid w:val="0"/>
              <w:spacing w:line="380" w:lineRule="exact"/>
              <w:jc w:val="center"/>
              <w:rPr>
                <w:rFonts w:hint="eastAsia" w:ascii="仿宋" w:hAnsi="仿宋" w:eastAsia="仿宋" w:cs="仿宋"/>
                <w:b/>
                <w:color w:val="000000"/>
                <w:szCs w:val="21"/>
              </w:rPr>
            </w:pPr>
            <w:r>
              <w:rPr>
                <w:rFonts w:hint="eastAsia" w:ascii="仿宋" w:hAnsi="仿宋" w:eastAsia="仿宋" w:cs="仿宋"/>
                <w:b/>
                <w:color w:val="000000"/>
                <w:szCs w:val="21"/>
              </w:rPr>
              <w:t>保密与</w:t>
            </w:r>
          </w:p>
          <w:p>
            <w:pPr>
              <w:snapToGrid w:val="0"/>
              <w:spacing w:line="380" w:lineRule="exact"/>
              <w:jc w:val="center"/>
              <w:rPr>
                <w:rFonts w:hint="eastAsia" w:ascii="仿宋" w:hAnsi="仿宋" w:eastAsia="仿宋" w:cs="仿宋"/>
                <w:b/>
                <w:color w:val="000000"/>
                <w:szCs w:val="21"/>
              </w:rPr>
            </w:pPr>
            <w:r>
              <w:rPr>
                <w:rFonts w:hint="eastAsia" w:ascii="仿宋" w:hAnsi="仿宋" w:eastAsia="仿宋" w:cs="仿宋"/>
                <w:b/>
                <w:color w:val="000000"/>
                <w:szCs w:val="21"/>
              </w:rPr>
              <w:t>安全教育</w:t>
            </w:r>
          </w:p>
          <w:p>
            <w:pPr>
              <w:snapToGrid w:val="0"/>
              <w:spacing w:line="380" w:lineRule="exact"/>
              <w:jc w:val="center"/>
              <w:rPr>
                <w:rFonts w:ascii="仿宋" w:hAnsi="仿宋" w:eastAsia="仿宋" w:cs="仿宋"/>
                <w:b/>
                <w:color w:val="000000"/>
                <w:szCs w:val="21"/>
              </w:rPr>
            </w:pPr>
            <w:r>
              <w:rPr>
                <w:rFonts w:hint="eastAsia" w:ascii="仿宋" w:hAnsi="仿宋" w:eastAsia="仿宋" w:cs="仿宋"/>
                <w:b/>
                <w:color w:val="000000"/>
                <w:szCs w:val="21"/>
              </w:rPr>
              <w:t>（1天）</w:t>
            </w: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保密意识系列微课学习</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continue"/>
            <w:noWrap w:val="0"/>
            <w:vAlign w:val="center"/>
          </w:tcPr>
          <w:p>
            <w:pPr>
              <w:snapToGrid w:val="0"/>
              <w:spacing w:line="380" w:lineRule="exact"/>
              <w:jc w:val="center"/>
              <w:rPr>
                <w:rFonts w:ascii="仿宋" w:hAnsi="仿宋" w:eastAsia="仿宋" w:cs="仿宋"/>
                <w:color w:val="000000"/>
                <w:szCs w:val="21"/>
              </w:rPr>
            </w:pP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推进国家安全体系和能力现代化 坚决维护国家安全和社会稳定</w:t>
            </w:r>
          </w:p>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提升我国网络安全和数据安全能力</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restart"/>
            <w:noWrap w:val="0"/>
            <w:vAlign w:val="center"/>
          </w:tcPr>
          <w:p>
            <w:pPr>
              <w:snapToGrid w:val="0"/>
              <w:spacing w:line="380" w:lineRule="exact"/>
              <w:jc w:val="center"/>
              <w:rPr>
                <w:rFonts w:ascii="仿宋" w:hAnsi="仿宋" w:eastAsia="仿宋" w:cs="仿宋"/>
                <w:b/>
                <w:color w:val="000000"/>
                <w:szCs w:val="21"/>
              </w:rPr>
            </w:pPr>
            <w:r>
              <w:rPr>
                <w:rFonts w:hint="eastAsia" w:ascii="仿宋" w:hAnsi="仿宋" w:eastAsia="仿宋" w:cs="仿宋"/>
                <w:b/>
                <w:color w:val="000000"/>
                <w:szCs w:val="21"/>
              </w:rPr>
              <w:t>法治思想（1天）</w:t>
            </w: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习近平法治思想</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continue"/>
            <w:noWrap w:val="0"/>
            <w:vAlign w:val="top"/>
          </w:tcPr>
          <w:p>
            <w:pPr>
              <w:snapToGrid w:val="0"/>
              <w:spacing w:line="380" w:lineRule="exact"/>
              <w:rPr>
                <w:rFonts w:ascii="仿宋" w:hAnsi="仿宋" w:eastAsia="仿宋" w:cs="仿宋"/>
                <w:b/>
                <w:color w:val="000000"/>
                <w:szCs w:val="21"/>
              </w:rPr>
            </w:pP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公职人员政务处分法的时代特色</w:t>
            </w:r>
          </w:p>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民法典知识讲座</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restart"/>
            <w:noWrap w:val="0"/>
            <w:vAlign w:val="center"/>
          </w:tcPr>
          <w:p>
            <w:pPr>
              <w:snapToGrid w:val="0"/>
              <w:spacing w:line="380" w:lineRule="exact"/>
              <w:jc w:val="center"/>
              <w:rPr>
                <w:rFonts w:ascii="仿宋" w:hAnsi="仿宋" w:eastAsia="仿宋" w:cs="仿宋"/>
                <w:b/>
                <w:color w:val="000000"/>
                <w:szCs w:val="21"/>
              </w:rPr>
            </w:pPr>
            <w:r>
              <w:rPr>
                <w:rFonts w:hint="eastAsia" w:ascii="仿宋" w:hAnsi="仿宋" w:eastAsia="仿宋" w:cs="仿宋"/>
                <w:b/>
                <w:color w:val="000000"/>
                <w:szCs w:val="21"/>
              </w:rPr>
              <w:t>能力提升（1.5天）</w:t>
            </w: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新任正科级领导干部岗前培训教程</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continue"/>
            <w:noWrap w:val="0"/>
            <w:vAlign w:val="top"/>
          </w:tcPr>
          <w:p>
            <w:pPr>
              <w:snapToGrid w:val="0"/>
              <w:spacing w:line="380" w:lineRule="exact"/>
              <w:rPr>
                <w:rFonts w:ascii="仿宋" w:hAnsi="仿宋" w:eastAsia="仿宋" w:cs="仿宋"/>
                <w:color w:val="000000"/>
                <w:szCs w:val="21"/>
              </w:rPr>
            </w:pP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提高领导干部调查研究能力</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185" w:type="dxa"/>
            <w:vMerge w:val="continue"/>
            <w:noWrap w:val="0"/>
            <w:vAlign w:val="top"/>
          </w:tcPr>
          <w:p>
            <w:pPr>
              <w:snapToGrid w:val="0"/>
              <w:spacing w:line="380" w:lineRule="exact"/>
              <w:rPr>
                <w:rFonts w:ascii="仿宋" w:hAnsi="仿宋" w:eastAsia="仿宋" w:cs="仿宋"/>
                <w:color w:val="000000"/>
                <w:szCs w:val="21"/>
              </w:rPr>
            </w:pPr>
          </w:p>
        </w:tc>
        <w:tc>
          <w:tcPr>
            <w:tcW w:w="4567" w:type="dxa"/>
            <w:noWrap w:val="0"/>
            <w:vAlign w:val="top"/>
          </w:tcPr>
          <w:p>
            <w:pPr>
              <w:snapToGrid w:val="0"/>
              <w:spacing w:line="380" w:lineRule="exact"/>
              <w:rPr>
                <w:rFonts w:ascii="仿宋" w:hAnsi="仿宋" w:eastAsia="仿宋" w:cs="仿宋"/>
                <w:color w:val="000000"/>
                <w:szCs w:val="21"/>
              </w:rPr>
            </w:pPr>
            <w:r>
              <w:rPr>
                <w:rFonts w:hint="eastAsia" w:ascii="仿宋" w:hAnsi="仿宋" w:eastAsia="仿宋" w:cs="仿宋"/>
                <w:color w:val="000000"/>
                <w:szCs w:val="21"/>
              </w:rPr>
              <w:t>深化税收征管改革提升税收治理能力</w:t>
            </w:r>
          </w:p>
        </w:tc>
        <w:tc>
          <w:tcPr>
            <w:tcW w:w="1417"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学习兴税</w:t>
            </w:r>
          </w:p>
        </w:tc>
        <w:tc>
          <w:tcPr>
            <w:tcW w:w="1100" w:type="dxa"/>
            <w:noWrap w:val="0"/>
            <w:vAlign w:val="center"/>
          </w:tcPr>
          <w:p>
            <w:pPr>
              <w:snapToGrid w:val="0"/>
              <w:spacing w:line="380" w:lineRule="exact"/>
              <w:jc w:val="center"/>
              <w:rPr>
                <w:rFonts w:ascii="仿宋" w:hAnsi="仿宋" w:eastAsia="仿宋" w:cs="仿宋"/>
                <w:color w:val="000000"/>
                <w:szCs w:val="21"/>
              </w:rPr>
            </w:pPr>
            <w:r>
              <w:rPr>
                <w:rFonts w:hint="eastAsia" w:ascii="仿宋" w:hAnsi="仿宋" w:eastAsia="仿宋" w:cs="仿宋"/>
                <w:color w:val="000000"/>
                <w:szCs w:val="21"/>
              </w:rPr>
              <w:t>0.5</w:t>
            </w:r>
          </w:p>
        </w:tc>
      </w:tr>
    </w:tbl>
    <w:p>
      <w:pPr>
        <w:adjustRightInd w:val="0"/>
        <w:snapToGrid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（二）线下培训：主要突出实战能力，强调学员参与，贴近实际工作，充分体现干什么，学什么，学完即用。</w:t>
      </w:r>
    </w:p>
    <w:tbl>
      <w:tblPr>
        <w:tblStyle w:val="2"/>
        <w:tblW w:w="84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240"/>
        <w:gridCol w:w="4386"/>
        <w:gridCol w:w="1204"/>
        <w:gridCol w:w="16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7" w:hRule="atLeast"/>
          <w:jc w:val="center"/>
        </w:trPr>
        <w:tc>
          <w:tcPr>
            <w:tcW w:w="1240" w:type="dxa"/>
            <w:noWrap w:val="0"/>
            <w:vAlign w:val="center"/>
          </w:tcPr>
          <w:p>
            <w:pPr>
              <w:overflowPunct w:val="0"/>
              <w:autoSpaceDE w:val="0"/>
              <w:autoSpaceDN w:val="0"/>
              <w:adjustRightInd w:val="0"/>
              <w:spacing w:line="380" w:lineRule="exact"/>
              <w:ind w:right="-189" w:rightChars="-90"/>
              <w:jc w:val="center"/>
              <w:textAlignment w:val="baseline"/>
              <w:rPr>
                <w:rFonts w:ascii="仿宋" w:hAnsi="仿宋" w:eastAsia="仿宋" w:cs="仿宋"/>
                <w:b/>
                <w:szCs w:val="21"/>
              </w:rPr>
            </w:pPr>
            <w:r>
              <w:rPr>
                <w:rFonts w:hint="eastAsia" w:ascii="仿宋" w:hAnsi="仿宋" w:eastAsia="仿宋" w:cs="仿宋"/>
                <w:b/>
                <w:szCs w:val="21"/>
              </w:rPr>
              <w:t>模块</w:t>
            </w:r>
          </w:p>
        </w:tc>
        <w:tc>
          <w:tcPr>
            <w:tcW w:w="4386" w:type="dxa"/>
            <w:noWrap w:val="0"/>
            <w:vAlign w:val="center"/>
          </w:tcPr>
          <w:p>
            <w:pPr>
              <w:overflowPunct w:val="0"/>
              <w:autoSpaceDE w:val="0"/>
              <w:autoSpaceDN w:val="0"/>
              <w:adjustRightInd w:val="0"/>
              <w:spacing w:line="380" w:lineRule="exact"/>
              <w:ind w:right="-189" w:rightChars="-90"/>
              <w:jc w:val="center"/>
              <w:textAlignment w:val="baseline"/>
              <w:rPr>
                <w:rFonts w:ascii="仿宋" w:hAnsi="仿宋" w:eastAsia="仿宋" w:cs="仿宋"/>
                <w:b/>
                <w:szCs w:val="21"/>
              </w:rPr>
            </w:pPr>
            <w:r>
              <w:rPr>
                <w:rFonts w:hint="eastAsia" w:ascii="仿宋" w:hAnsi="仿宋" w:eastAsia="仿宋" w:cs="仿宋"/>
                <w:b/>
                <w:szCs w:val="21"/>
              </w:rPr>
              <w:t>培训课程</w:t>
            </w:r>
          </w:p>
        </w:tc>
        <w:tc>
          <w:tcPr>
            <w:tcW w:w="1204" w:type="dxa"/>
            <w:noWrap w:val="0"/>
            <w:vAlign w:val="center"/>
          </w:tcPr>
          <w:p>
            <w:pPr>
              <w:widowControl/>
              <w:overflowPunct w:val="0"/>
              <w:autoSpaceDE w:val="0"/>
              <w:autoSpaceDN w:val="0"/>
              <w:adjustRightInd w:val="0"/>
              <w:spacing w:line="380" w:lineRule="exact"/>
              <w:jc w:val="center"/>
              <w:textAlignment w:val="baseline"/>
              <w:rPr>
                <w:rFonts w:ascii="仿宋" w:hAnsi="仿宋" w:eastAsia="仿宋" w:cs="仿宋"/>
                <w:b/>
                <w:szCs w:val="21"/>
              </w:rPr>
            </w:pPr>
            <w:r>
              <w:rPr>
                <w:rFonts w:hint="eastAsia" w:ascii="仿宋" w:hAnsi="仿宋" w:eastAsia="仿宋" w:cs="仿宋"/>
                <w:b/>
                <w:szCs w:val="21"/>
              </w:rPr>
              <w:t>天数</w:t>
            </w:r>
          </w:p>
        </w:tc>
        <w:tc>
          <w:tcPr>
            <w:tcW w:w="1611" w:type="dxa"/>
            <w:noWrap w:val="0"/>
            <w:vAlign w:val="center"/>
          </w:tcPr>
          <w:p>
            <w:pPr>
              <w:overflowPunct w:val="0"/>
              <w:autoSpaceDE w:val="0"/>
              <w:autoSpaceDN w:val="0"/>
              <w:adjustRightInd w:val="0"/>
              <w:spacing w:line="380" w:lineRule="exact"/>
              <w:ind w:right="-189" w:rightChars="-90"/>
              <w:jc w:val="center"/>
              <w:textAlignment w:val="baseline"/>
              <w:rPr>
                <w:rFonts w:ascii="仿宋" w:hAnsi="仿宋" w:eastAsia="仿宋" w:cs="仿宋"/>
                <w:b/>
                <w:szCs w:val="21"/>
              </w:rPr>
            </w:pPr>
            <w:r>
              <w:rPr>
                <w:rFonts w:hint="eastAsia" w:ascii="仿宋" w:hAnsi="仿宋" w:eastAsia="仿宋" w:cs="仿宋"/>
                <w:b/>
                <w:kern w:val="0"/>
                <w:szCs w:val="21"/>
              </w:rPr>
              <w:t>授课方法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816" w:hRule="atLeast"/>
          <w:jc w:val="center"/>
        </w:trPr>
        <w:tc>
          <w:tcPr>
            <w:tcW w:w="1240" w:type="dxa"/>
            <w:vMerge w:val="restart"/>
            <w:noWrap w:val="0"/>
            <w:vAlign w:val="center"/>
          </w:tcPr>
          <w:p>
            <w:pPr>
              <w:snapToGrid w:val="0"/>
              <w:spacing w:line="380" w:lineRule="exact"/>
              <w:jc w:val="center"/>
              <w:rPr>
                <w:rFonts w:ascii="仿宋" w:hAnsi="仿宋" w:eastAsia="仿宋" w:cs="仿宋"/>
                <w:b/>
                <w:szCs w:val="21"/>
              </w:rPr>
            </w:pPr>
            <w:r>
              <w:rPr>
                <w:rFonts w:hint="eastAsia" w:ascii="仿宋" w:hAnsi="仿宋" w:eastAsia="仿宋" w:cs="仿宋"/>
                <w:b/>
                <w:szCs w:val="21"/>
              </w:rPr>
              <w:t>党的理论与</w:t>
            </w:r>
          </w:p>
          <w:p>
            <w:pPr>
              <w:snapToGrid w:val="0"/>
              <w:spacing w:line="380" w:lineRule="exact"/>
              <w:jc w:val="center"/>
              <w:rPr>
                <w:rFonts w:ascii="仿宋" w:hAnsi="仿宋" w:eastAsia="仿宋" w:cs="仿宋"/>
                <w:b/>
                <w:szCs w:val="21"/>
              </w:rPr>
            </w:pPr>
            <w:r>
              <w:rPr>
                <w:rFonts w:hint="eastAsia" w:ascii="仿宋" w:hAnsi="仿宋" w:eastAsia="仿宋" w:cs="仿宋"/>
                <w:b/>
                <w:szCs w:val="21"/>
              </w:rPr>
              <w:t>党性教育（2.5天）</w:t>
            </w: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1.分组教学：税收现代化如何服务中国式现代化</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w:t>
            </w:r>
          </w:p>
          <w:p>
            <w:pPr>
              <w:snapToGrid w:val="0"/>
              <w:spacing w:line="380" w:lineRule="exact"/>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816"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2.体验式教学：听唱红色歌曲传承，忆党史铭党恩强党性</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体验式</w:t>
            </w:r>
          </w:p>
          <w:p>
            <w:pPr>
              <w:snapToGrid w:val="0"/>
              <w:spacing w:line="380" w:lineRule="exact"/>
              <w:jc w:val="center"/>
              <w:rPr>
                <w:rFonts w:ascii="仿宋" w:hAnsi="仿宋" w:eastAsia="仿宋" w:cs="仿宋"/>
                <w:szCs w:val="21"/>
              </w:rPr>
            </w:pPr>
            <w:r>
              <w:rPr>
                <w:rFonts w:hint="eastAsia" w:ascii="仿宋" w:hAnsi="仿宋" w:eastAsia="仿宋" w:cs="仿宋"/>
                <w:szCs w:val="21"/>
              </w:rPr>
              <w:t>双讲式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0"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3.红色剧本情景模拟</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体验式</w:t>
            </w:r>
          </w:p>
          <w:p>
            <w:pPr>
              <w:snapToGrid w:val="0"/>
              <w:spacing w:line="380" w:lineRule="exact"/>
              <w:jc w:val="center"/>
              <w:rPr>
                <w:rFonts w:ascii="仿宋" w:hAnsi="仿宋" w:eastAsia="仿宋" w:cs="仿宋"/>
                <w:szCs w:val="21"/>
              </w:rPr>
            </w:pPr>
            <w:r>
              <w:rPr>
                <w:rFonts w:hint="eastAsia" w:ascii="仿宋" w:hAnsi="仿宋" w:eastAsia="仿宋" w:cs="仿宋"/>
                <w:szCs w:val="21"/>
              </w:rPr>
              <w:t>情景式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816"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4.主题党日：“重温历史守初心 牢记使命践誓言”</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党日活动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936"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5.现场教学：弘扬周恩来总理无私奉献的精神、践行以人民为中心的发展理念</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现场教学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9" w:hRule="atLeast"/>
          <w:jc w:val="center"/>
        </w:trPr>
        <w:tc>
          <w:tcPr>
            <w:tcW w:w="1240" w:type="dxa"/>
            <w:vMerge w:val="restart"/>
            <w:noWrap w:val="0"/>
            <w:vAlign w:val="center"/>
          </w:tcPr>
          <w:p>
            <w:pPr>
              <w:snapToGrid w:val="0"/>
              <w:spacing w:line="380" w:lineRule="exact"/>
              <w:jc w:val="center"/>
              <w:rPr>
                <w:rFonts w:hint="eastAsia" w:ascii="仿宋" w:hAnsi="仿宋" w:eastAsia="仿宋" w:cs="仿宋"/>
                <w:b/>
                <w:szCs w:val="21"/>
              </w:rPr>
            </w:pPr>
            <w:r>
              <w:rPr>
                <w:rFonts w:hint="eastAsia" w:ascii="仿宋" w:hAnsi="仿宋" w:eastAsia="仿宋" w:cs="仿宋"/>
                <w:b/>
                <w:szCs w:val="21"/>
              </w:rPr>
              <w:t>核心业务</w:t>
            </w:r>
          </w:p>
          <w:p>
            <w:pPr>
              <w:snapToGrid w:val="0"/>
              <w:spacing w:line="380" w:lineRule="exact"/>
              <w:jc w:val="center"/>
              <w:rPr>
                <w:rFonts w:hint="eastAsia" w:ascii="仿宋" w:hAnsi="仿宋" w:eastAsia="仿宋" w:cs="仿宋"/>
                <w:b/>
                <w:szCs w:val="21"/>
              </w:rPr>
            </w:pPr>
            <w:r>
              <w:rPr>
                <w:rFonts w:hint="eastAsia" w:ascii="仿宋" w:hAnsi="仿宋" w:eastAsia="仿宋" w:cs="仿宋"/>
                <w:b/>
                <w:szCs w:val="21"/>
              </w:rPr>
              <w:t>模块</w:t>
            </w:r>
          </w:p>
          <w:p>
            <w:pPr>
              <w:snapToGrid w:val="0"/>
              <w:spacing w:line="380" w:lineRule="exact"/>
              <w:jc w:val="center"/>
              <w:rPr>
                <w:rFonts w:ascii="仿宋" w:hAnsi="仿宋" w:eastAsia="仿宋" w:cs="仿宋"/>
                <w:b/>
                <w:szCs w:val="21"/>
              </w:rPr>
            </w:pPr>
            <w:r>
              <w:rPr>
                <w:rFonts w:hint="eastAsia" w:ascii="仿宋" w:hAnsi="仿宋" w:eastAsia="仿宋" w:cs="仿宋"/>
                <w:b/>
                <w:szCs w:val="21"/>
              </w:rPr>
              <w:t>（4.5天）</w:t>
            </w: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1.科级领导干部必备的税收业务知识精讲</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13"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2.生成式人工智能技术的发展与应用</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讲授式</w:t>
            </w:r>
          </w:p>
          <w:p>
            <w:pPr>
              <w:snapToGrid w:val="0"/>
              <w:spacing w:line="380" w:lineRule="exact"/>
              <w:jc w:val="center"/>
              <w:rPr>
                <w:rFonts w:ascii="仿宋" w:hAnsi="仿宋" w:eastAsia="仿宋" w:cs="仿宋"/>
                <w:szCs w:val="21"/>
              </w:rPr>
            </w:pPr>
            <w:r>
              <w:rPr>
                <w:rFonts w:hint="eastAsia" w:ascii="仿宋" w:hAnsi="仿宋" w:eastAsia="仿宋" w:cs="仿宋"/>
                <w:szCs w:val="21"/>
              </w:rPr>
              <w:t>实践式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82"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3.案例教学：洞悉人性做赋能型领导者</w:t>
            </w:r>
          </w:p>
        </w:tc>
        <w:tc>
          <w:tcPr>
            <w:tcW w:w="1204"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1"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4.研讨式教学：领导干部的结构化思维能力训练</w:t>
            </w:r>
          </w:p>
        </w:tc>
        <w:tc>
          <w:tcPr>
            <w:tcW w:w="1204"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55"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5.实训教学：科级领导干部语言表达行为训练</w:t>
            </w:r>
          </w:p>
        </w:tc>
        <w:tc>
          <w:tcPr>
            <w:tcW w:w="1204"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实训式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6.实战教学：科级领导干部日常工作能力训练</w:t>
            </w:r>
          </w:p>
        </w:tc>
        <w:tc>
          <w:tcPr>
            <w:tcW w:w="1204"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实战式</w:t>
            </w:r>
          </w:p>
          <w:p>
            <w:pPr>
              <w:spacing w:line="380" w:lineRule="exact"/>
              <w:jc w:val="center"/>
              <w:rPr>
                <w:rFonts w:ascii="仿宋" w:hAnsi="仿宋" w:eastAsia="仿宋" w:cs="仿宋"/>
                <w:szCs w:val="21"/>
              </w:rPr>
            </w:pPr>
            <w:r>
              <w:rPr>
                <w:rFonts w:hint="eastAsia" w:ascii="仿宋" w:hAnsi="仿宋" w:eastAsia="仿宋" w:cs="仿宋"/>
                <w:szCs w:val="21"/>
              </w:rPr>
              <w:t>分组对抗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49" w:hRule="atLeast"/>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7.税务干部法治思维与税收执法风险防范</w:t>
            </w:r>
          </w:p>
        </w:tc>
        <w:tc>
          <w:tcPr>
            <w:tcW w:w="1204"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讲授式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1240" w:type="dxa"/>
            <w:vMerge w:val="continue"/>
            <w:noWrap w:val="0"/>
            <w:vAlign w:val="center"/>
          </w:tcPr>
          <w:p>
            <w:pPr>
              <w:snapToGrid w:val="0"/>
              <w:spacing w:line="380" w:lineRule="exact"/>
              <w:jc w:val="center"/>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8.情景教学：模拟法庭演练</w:t>
            </w:r>
          </w:p>
        </w:tc>
        <w:tc>
          <w:tcPr>
            <w:tcW w:w="1204"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情景式</w:t>
            </w:r>
          </w:p>
          <w:p>
            <w:pPr>
              <w:spacing w:line="380" w:lineRule="exact"/>
              <w:jc w:val="center"/>
              <w:rPr>
                <w:rFonts w:ascii="仿宋" w:hAnsi="仿宋" w:eastAsia="仿宋" w:cs="仿宋"/>
                <w:szCs w:val="21"/>
              </w:rPr>
            </w:pPr>
            <w:r>
              <w:rPr>
                <w:rFonts w:hint="eastAsia" w:ascii="仿宋" w:hAnsi="仿宋" w:eastAsia="仿宋" w:cs="仿宋"/>
                <w:szCs w:val="21"/>
              </w:rPr>
              <w:t>实战式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12" w:hRule="atLeast"/>
          <w:jc w:val="center"/>
        </w:trPr>
        <w:tc>
          <w:tcPr>
            <w:tcW w:w="1240" w:type="dxa"/>
            <w:vMerge w:val="continue"/>
            <w:noWrap w:val="0"/>
            <w:vAlign w:val="top"/>
          </w:tcPr>
          <w:p>
            <w:pPr>
              <w:snapToGrid w:val="0"/>
              <w:spacing w:line="380" w:lineRule="exact"/>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color w:val="FF0000"/>
                <w:szCs w:val="21"/>
              </w:rPr>
            </w:pPr>
            <w:r>
              <w:rPr>
                <w:rFonts w:hint="eastAsia" w:ascii="仿宋" w:hAnsi="仿宋" w:eastAsia="仿宋" w:cs="仿宋"/>
                <w:szCs w:val="21"/>
              </w:rPr>
              <w:t>9.“枫桥式”税务所建设经验交流</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案例式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1240" w:type="dxa"/>
            <w:vMerge w:val="restart"/>
            <w:noWrap w:val="0"/>
            <w:vAlign w:val="center"/>
          </w:tcPr>
          <w:p>
            <w:pPr>
              <w:snapToGrid w:val="0"/>
              <w:spacing w:line="380" w:lineRule="exact"/>
              <w:jc w:val="center"/>
              <w:rPr>
                <w:rFonts w:hint="eastAsia" w:ascii="仿宋" w:hAnsi="仿宋" w:eastAsia="仿宋" w:cs="仿宋"/>
                <w:b/>
                <w:szCs w:val="21"/>
              </w:rPr>
            </w:pPr>
            <w:r>
              <w:rPr>
                <w:rFonts w:hint="eastAsia" w:ascii="仿宋" w:hAnsi="仿宋" w:eastAsia="仿宋" w:cs="仿宋"/>
                <w:b/>
                <w:szCs w:val="21"/>
              </w:rPr>
              <w:t>相关业务</w:t>
            </w:r>
          </w:p>
          <w:p>
            <w:pPr>
              <w:snapToGrid w:val="0"/>
              <w:spacing w:line="380" w:lineRule="exact"/>
              <w:jc w:val="center"/>
              <w:rPr>
                <w:rFonts w:ascii="仿宋" w:hAnsi="仿宋" w:eastAsia="仿宋" w:cs="仿宋"/>
                <w:b/>
                <w:szCs w:val="21"/>
              </w:rPr>
            </w:pPr>
            <w:r>
              <w:rPr>
                <w:rFonts w:hint="eastAsia" w:ascii="仿宋" w:hAnsi="仿宋" w:eastAsia="仿宋" w:cs="仿宋"/>
                <w:b/>
                <w:szCs w:val="21"/>
              </w:rPr>
              <w:t>（1天）</w:t>
            </w: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1. 读书活动：引导学员原原本本学习习近平新时代中国特色社会主义思想、党的二十大报告及习近平总书记系列重要讲话原文原著，撰写读书心得，分享读书体验。</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1240" w:type="dxa"/>
            <w:vMerge w:val="continue"/>
            <w:noWrap w:val="0"/>
            <w:vAlign w:val="top"/>
          </w:tcPr>
          <w:p>
            <w:pPr>
              <w:snapToGrid w:val="0"/>
              <w:spacing w:line="380" w:lineRule="exact"/>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2.研讨交流：科级领导干部的能力要求与能力提升方法</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0.5</w:t>
            </w:r>
          </w:p>
        </w:tc>
        <w:tc>
          <w:tcPr>
            <w:tcW w:w="1611" w:type="dxa"/>
            <w:noWrap w:val="0"/>
            <w:vAlign w:val="center"/>
          </w:tcPr>
          <w:p>
            <w:pPr>
              <w:snapToGrid w:val="0"/>
              <w:spacing w:line="380" w:lineRule="exact"/>
              <w:ind w:firstLine="210" w:firstLineChars="100"/>
              <w:jc w:val="center"/>
              <w:rPr>
                <w:rFonts w:ascii="仿宋" w:hAnsi="仿宋" w:eastAsia="仿宋" w:cs="仿宋"/>
                <w:szCs w:val="21"/>
              </w:rPr>
            </w:pPr>
            <w:r>
              <w:rPr>
                <w:rFonts w:hint="eastAsia" w:ascii="仿宋" w:hAnsi="仿宋" w:eastAsia="仿宋" w:cs="仿宋"/>
                <w:szCs w:val="21"/>
              </w:rPr>
              <w:t>研讨式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44" w:hRule="atLeast"/>
          <w:jc w:val="center"/>
        </w:trPr>
        <w:tc>
          <w:tcPr>
            <w:tcW w:w="1240" w:type="dxa"/>
            <w:vMerge w:val="continue"/>
            <w:noWrap w:val="0"/>
            <w:vAlign w:val="top"/>
          </w:tcPr>
          <w:p>
            <w:pPr>
              <w:snapToGrid w:val="0"/>
              <w:spacing w:line="380" w:lineRule="exact"/>
              <w:rPr>
                <w:rFonts w:ascii="仿宋" w:hAnsi="仿宋" w:eastAsia="仿宋" w:cs="仿宋"/>
                <w:b/>
                <w:szCs w:val="21"/>
              </w:rPr>
            </w:pP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3.结业测试</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晚0.5</w:t>
            </w:r>
          </w:p>
        </w:tc>
        <w:tc>
          <w:tcPr>
            <w:tcW w:w="1611" w:type="dxa"/>
            <w:noWrap w:val="0"/>
            <w:vAlign w:val="center"/>
          </w:tcPr>
          <w:p>
            <w:pPr>
              <w:snapToGrid w:val="0"/>
              <w:spacing w:line="38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jc w:val="center"/>
        </w:trPr>
        <w:tc>
          <w:tcPr>
            <w:tcW w:w="1240" w:type="dxa"/>
            <w:noWrap w:val="0"/>
            <w:vAlign w:val="top"/>
          </w:tcPr>
          <w:p>
            <w:pPr>
              <w:snapToGrid w:val="0"/>
              <w:spacing w:line="380" w:lineRule="exact"/>
              <w:jc w:val="center"/>
              <w:rPr>
                <w:rFonts w:ascii="仿宋" w:hAnsi="仿宋" w:eastAsia="仿宋" w:cs="仿宋"/>
                <w:b/>
                <w:szCs w:val="21"/>
              </w:rPr>
            </w:pPr>
            <w:r>
              <w:rPr>
                <w:rFonts w:hint="eastAsia" w:ascii="仿宋" w:hAnsi="仿宋" w:eastAsia="仿宋" w:cs="仿宋"/>
                <w:b/>
                <w:szCs w:val="21"/>
              </w:rPr>
              <w:t>非课程环节（2天）</w:t>
            </w:r>
          </w:p>
        </w:tc>
        <w:tc>
          <w:tcPr>
            <w:tcW w:w="4386" w:type="dxa"/>
            <w:noWrap w:val="0"/>
            <w:vAlign w:val="center"/>
          </w:tcPr>
          <w:p>
            <w:pPr>
              <w:adjustRightInd w:val="0"/>
              <w:snapToGrid w:val="0"/>
              <w:spacing w:line="380" w:lineRule="exact"/>
              <w:rPr>
                <w:rFonts w:ascii="仿宋" w:hAnsi="仿宋" w:eastAsia="仿宋" w:cs="仿宋"/>
                <w:szCs w:val="21"/>
              </w:rPr>
            </w:pPr>
            <w:r>
              <w:rPr>
                <w:rFonts w:hint="eastAsia" w:ascii="仿宋" w:hAnsi="仿宋" w:eastAsia="仿宋" w:cs="仿宋"/>
                <w:szCs w:val="21"/>
              </w:rPr>
              <w:t>1.报到 返程</w:t>
            </w:r>
          </w:p>
        </w:tc>
        <w:tc>
          <w:tcPr>
            <w:tcW w:w="1204" w:type="dxa"/>
            <w:noWrap w:val="0"/>
            <w:vAlign w:val="center"/>
          </w:tcPr>
          <w:p>
            <w:pPr>
              <w:snapToGrid w:val="0"/>
              <w:spacing w:line="380" w:lineRule="exact"/>
              <w:jc w:val="center"/>
              <w:rPr>
                <w:rFonts w:ascii="仿宋" w:hAnsi="仿宋" w:eastAsia="仿宋" w:cs="仿宋"/>
                <w:szCs w:val="21"/>
              </w:rPr>
            </w:pPr>
            <w:r>
              <w:rPr>
                <w:rFonts w:hint="eastAsia" w:ascii="仿宋" w:hAnsi="仿宋" w:eastAsia="仿宋" w:cs="仿宋"/>
                <w:szCs w:val="21"/>
              </w:rPr>
              <w:t>2</w:t>
            </w:r>
          </w:p>
        </w:tc>
        <w:tc>
          <w:tcPr>
            <w:tcW w:w="1611" w:type="dxa"/>
            <w:noWrap w:val="0"/>
            <w:vAlign w:val="center"/>
          </w:tcPr>
          <w:p>
            <w:pPr>
              <w:spacing w:line="380" w:lineRule="exact"/>
              <w:jc w:val="center"/>
              <w:rPr>
                <w:rFonts w:ascii="仿宋" w:hAnsi="仿宋" w:eastAsia="仿宋" w:cs="仿宋"/>
                <w:szCs w:val="21"/>
              </w:rPr>
            </w:pPr>
            <w:r>
              <w:rPr>
                <w:rFonts w:hint="eastAsia" w:ascii="仿宋" w:hAnsi="仿宋" w:eastAsia="仿宋" w:cs="仿宋"/>
                <w:szCs w:val="21"/>
              </w:rPr>
              <w:t>总务处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7" w:hRule="atLeast"/>
          <w:jc w:val="center"/>
        </w:trPr>
        <w:tc>
          <w:tcPr>
            <w:tcW w:w="5626" w:type="dxa"/>
            <w:gridSpan w:val="2"/>
            <w:noWrap w:val="0"/>
            <w:vAlign w:val="center"/>
          </w:tcPr>
          <w:p>
            <w:pPr>
              <w:adjustRightInd w:val="0"/>
              <w:snapToGrid w:val="0"/>
              <w:spacing w:line="380" w:lineRule="exact"/>
              <w:jc w:val="center"/>
              <w:rPr>
                <w:rFonts w:hint="eastAsia" w:ascii="仿宋" w:hAnsi="仿宋" w:eastAsia="仿宋" w:cs="仿宋"/>
                <w:szCs w:val="21"/>
              </w:rPr>
            </w:pPr>
            <w:r>
              <w:rPr>
                <w:rFonts w:hint="eastAsia" w:ascii="仿宋" w:hAnsi="仿宋" w:eastAsia="仿宋" w:cs="仿宋"/>
                <w:szCs w:val="21"/>
              </w:rPr>
              <w:t>合计</w:t>
            </w:r>
          </w:p>
        </w:tc>
        <w:tc>
          <w:tcPr>
            <w:tcW w:w="2815" w:type="dxa"/>
            <w:gridSpan w:val="2"/>
            <w:noWrap w:val="0"/>
            <w:vAlign w:val="center"/>
          </w:tcPr>
          <w:p>
            <w:pPr>
              <w:snapToGrid w:val="0"/>
              <w:spacing w:line="380" w:lineRule="exact"/>
              <w:jc w:val="center"/>
              <w:rPr>
                <w:rFonts w:hint="eastAsia" w:ascii="仿宋" w:hAnsi="仿宋" w:eastAsia="仿宋" w:cs="仿宋"/>
                <w:szCs w:val="21"/>
              </w:rPr>
            </w:pPr>
            <w:r>
              <w:rPr>
                <w:rFonts w:hint="eastAsia" w:ascii="仿宋" w:hAnsi="仿宋" w:eastAsia="仿宋" w:cs="仿宋"/>
                <w:szCs w:val="21"/>
              </w:rPr>
              <w:t>10</w:t>
            </w:r>
          </w:p>
        </w:tc>
      </w:tr>
    </w:tbl>
    <w:p>
      <w:pPr>
        <w:snapToGrid w:val="0"/>
        <w:spacing w:line="360" w:lineRule="auto"/>
        <w:rPr>
          <w:rFonts w:ascii="宋体" w:hAnsi="宋体"/>
          <w:sz w:val="24"/>
        </w:rPr>
      </w:pPr>
    </w:p>
    <w:p>
      <w:pPr>
        <w:snapToGrid w:val="0"/>
        <w:spacing w:line="360" w:lineRule="auto"/>
        <w:ind w:firstLine="560" w:firstLineChars="200"/>
        <w:rPr>
          <w:rFonts w:hint="eastAsia" w:ascii="仿宋" w:hAnsi="仿宋" w:eastAsia="仿宋" w:cs="仿宋"/>
          <w:sz w:val="28"/>
          <w:szCs w:val="28"/>
        </w:rPr>
      </w:pPr>
    </w:p>
    <w:p>
      <w:pPr>
        <w:snapToGrid w:val="0"/>
        <w:spacing w:line="360" w:lineRule="auto"/>
        <w:ind w:firstLine="560" w:firstLineChars="200"/>
        <w:rPr>
          <w:rFonts w:hint="eastAsia" w:ascii="仿宋" w:hAnsi="仿宋" w:eastAsia="仿宋" w:cs="仿宋"/>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xYTIzZWExZjVjYWMxZTMyNGVmODFjZDBkNWJkNzkifQ=="/>
  </w:docVars>
  <w:rsids>
    <w:rsidRoot w:val="00000000"/>
    <w:rsid w:val="4F7B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2023-12-26T13:42:55Z</dcterms:created>
  <dc:creator>dlglh</dc:creator>
  <cp:lastModifiedBy>顾</cp:lastModifiedBy>
  <dcterms:modified xsi:type="dcterms:W3CDTF">2023-12-26T13:43:31Z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3E88A0F1B1044E3B930D5ADE1BFFA660_12</vt:lpwstr>
  </property>
</Properties>
</file>