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after="0" w:line="240" w:lineRule="atLeast"/>
        <w:jc w:val="center"/>
        <w:rPr>
          <w:rFonts w:ascii="黑体" w:hAnsi="黑体" w:eastAsia="黑体"/>
          <w:b w:val="0"/>
        </w:rPr>
      </w:pPr>
      <w:r>
        <w:rPr>
          <w:rFonts w:hint="eastAsia" w:ascii="黑体" w:hAnsi="黑体" w:eastAsia="黑体" w:cs="仿宋"/>
          <w:b w:val="0"/>
          <w:bCs w:val="0"/>
        </w:rPr>
        <w:t>税务系统领导干部应知应会党内法规</w:t>
      </w:r>
      <w:r>
        <w:rPr>
          <w:rFonts w:hint="eastAsia" w:ascii="黑体" w:hAnsi="黑体" w:eastAsia="黑体"/>
          <w:b w:val="0"/>
        </w:rPr>
        <w:t>专题培训班</w:t>
      </w:r>
    </w:p>
    <w:p>
      <w:pPr>
        <w:snapToGrid w:val="0"/>
        <w:spacing w:line="360" w:lineRule="auto"/>
        <w:jc w:val="center"/>
        <w:rPr>
          <w:rFonts w:hint="eastAsia" w:ascii="黑体" w:hAnsi="黑体" w:eastAsia="黑体" w:cs="仿宋"/>
          <w:sz w:val="32"/>
          <w:szCs w:val="32"/>
        </w:rPr>
      </w:pPr>
      <w:r>
        <w:rPr>
          <w:rFonts w:hint="eastAsia" w:ascii="黑体" w:hAnsi="黑体" w:eastAsia="黑体"/>
          <w:sz w:val="32"/>
          <w:szCs w:val="32"/>
        </w:rPr>
        <w:t>项目</w:t>
      </w:r>
      <w:r>
        <w:rPr>
          <w:rFonts w:hint="eastAsia" w:ascii="黑体" w:hAnsi="黑体" w:eastAsia="黑体" w:cs="仿宋"/>
          <w:sz w:val="32"/>
          <w:szCs w:val="32"/>
        </w:rPr>
        <w:t>计划书</w:t>
      </w:r>
    </w:p>
    <w:p>
      <w:pPr>
        <w:autoSpaceDE w:val="0"/>
        <w:adjustRightInd w:val="0"/>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党的二十大报告强调坚持制度治党、依规治党，增强党内法规权威性和执行力。为贯彻中办、国办印发《关于建立领导干部应知应会党内法规和国家法律清单制度的意见》，落实《中共国家税务局委员会办公室关于建立税务系统领导干部应知应会党内法规和国家法律清单制度的通知》精神，助力税务系统领导干部更好学习领会党内法规，策划本期培训班。</w:t>
      </w:r>
    </w:p>
    <w:p>
      <w:pPr>
        <w:autoSpaceDE w:val="0"/>
        <w:adjustRightInd w:val="0"/>
        <w:snapToGrid w:val="0"/>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一、培训对象</w:t>
      </w:r>
    </w:p>
    <w:p>
      <w:pPr>
        <w:autoSpaceDE w:val="0"/>
        <w:adjustRightInd w:val="0"/>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税务系统各级领导干部</w:t>
      </w:r>
    </w:p>
    <w:p>
      <w:pPr>
        <w:autoSpaceDE w:val="0"/>
        <w:adjustRightInd w:val="0"/>
        <w:snapToGrid w:val="0"/>
        <w:spacing w:line="440" w:lineRule="exact"/>
        <w:ind w:firstLine="562" w:firstLineChars="200"/>
        <w:rPr>
          <w:rFonts w:hint="eastAsia" w:ascii="仿宋" w:hAnsi="仿宋" w:eastAsia="仿宋"/>
          <w:b/>
          <w:bCs/>
          <w:sz w:val="28"/>
          <w:szCs w:val="28"/>
        </w:rPr>
      </w:pPr>
      <w:r>
        <w:rPr>
          <w:rFonts w:hint="eastAsia" w:ascii="仿宋" w:hAnsi="仿宋" w:eastAsia="仿宋"/>
          <w:b/>
          <w:bCs/>
          <w:sz w:val="28"/>
          <w:szCs w:val="28"/>
        </w:rPr>
        <w:t>二、培训目标</w:t>
      </w:r>
    </w:p>
    <w:p>
      <w:pPr>
        <w:autoSpaceDE w:val="0"/>
        <w:adjustRightInd w:val="0"/>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 xml:space="preserve">通过培训，使参训学员熟练掌握应知应会的党内法规，增强纪律意识、规矩意识，进一步养成在受监督和约束的环境中工作生活的习惯，坚持围绕中心服务大局，促进税收工作的高质量发展。 </w:t>
      </w:r>
    </w:p>
    <w:p>
      <w:pPr>
        <w:autoSpaceDE w:val="0"/>
        <w:adjustRightInd w:val="0"/>
        <w:snapToGrid w:val="0"/>
        <w:spacing w:line="440" w:lineRule="exact"/>
        <w:ind w:firstLine="562" w:firstLineChars="200"/>
        <w:rPr>
          <w:rFonts w:hint="eastAsia" w:ascii="仿宋" w:hAnsi="仿宋" w:eastAsia="仿宋"/>
          <w:sz w:val="28"/>
          <w:szCs w:val="28"/>
        </w:rPr>
      </w:pPr>
      <w:r>
        <w:rPr>
          <w:rFonts w:hint="eastAsia" w:ascii="仿宋" w:hAnsi="仿宋" w:eastAsia="仿宋"/>
          <w:b/>
          <w:bCs/>
          <w:sz w:val="28"/>
          <w:szCs w:val="28"/>
        </w:rPr>
        <w:t>三、培训时间</w:t>
      </w:r>
    </w:p>
    <w:p>
      <w:pPr>
        <w:autoSpaceDE w:val="0"/>
        <w:adjustRightInd w:val="0"/>
        <w:snapToGrid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培训时间共10天，其中课程环节7天，非课程环节3天。</w:t>
      </w:r>
    </w:p>
    <w:p>
      <w:pPr>
        <w:numPr>
          <w:ilvl w:val="0"/>
          <w:numId w:val="1"/>
        </w:numPr>
        <w:adjustRightInd w:val="0"/>
        <w:snapToGrid w:val="0"/>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课程设置</w:t>
      </w:r>
    </w:p>
    <w:tbl>
      <w:tblPr>
        <w:tblStyle w:val="3"/>
        <w:tblW w:w="84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9"/>
        <w:gridCol w:w="4252"/>
        <w:gridCol w:w="1123"/>
        <w:gridCol w:w="1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729" w:type="dxa"/>
            <w:noWrap w:val="0"/>
            <w:vAlign w:val="center"/>
          </w:tcPr>
          <w:p>
            <w:pPr>
              <w:autoSpaceDE w:val="0"/>
              <w:snapToGrid w:val="0"/>
              <w:spacing w:line="380" w:lineRule="exact"/>
              <w:jc w:val="center"/>
              <w:rPr>
                <w:rFonts w:ascii="仿宋" w:hAnsi="仿宋" w:eastAsia="仿宋"/>
                <w:b/>
                <w:szCs w:val="21"/>
              </w:rPr>
            </w:pPr>
            <w:r>
              <w:rPr>
                <w:rFonts w:hint="eastAsia" w:ascii="仿宋" w:hAnsi="仿宋" w:eastAsia="仿宋"/>
                <w:b/>
              </w:rPr>
              <w:t>模 块</w:t>
            </w:r>
          </w:p>
        </w:tc>
        <w:tc>
          <w:tcPr>
            <w:tcW w:w="4252" w:type="dxa"/>
            <w:noWrap w:val="0"/>
            <w:vAlign w:val="center"/>
          </w:tcPr>
          <w:p>
            <w:pPr>
              <w:autoSpaceDE w:val="0"/>
              <w:snapToGrid w:val="0"/>
              <w:spacing w:line="380" w:lineRule="exact"/>
              <w:jc w:val="center"/>
              <w:rPr>
                <w:rFonts w:ascii="仿宋" w:hAnsi="仿宋" w:eastAsia="仿宋"/>
                <w:b/>
                <w:szCs w:val="21"/>
              </w:rPr>
            </w:pPr>
            <w:r>
              <w:rPr>
                <w:rFonts w:hint="eastAsia" w:ascii="仿宋" w:hAnsi="仿宋" w:eastAsia="仿宋"/>
                <w:b/>
              </w:rPr>
              <w:t>培训内容</w:t>
            </w:r>
          </w:p>
        </w:tc>
        <w:tc>
          <w:tcPr>
            <w:tcW w:w="1123" w:type="dxa"/>
            <w:noWrap w:val="0"/>
            <w:vAlign w:val="center"/>
          </w:tcPr>
          <w:p>
            <w:pPr>
              <w:autoSpaceDE w:val="0"/>
              <w:snapToGrid w:val="0"/>
              <w:spacing w:line="380" w:lineRule="exact"/>
              <w:jc w:val="center"/>
              <w:rPr>
                <w:rFonts w:ascii="仿宋" w:hAnsi="仿宋" w:eastAsia="仿宋"/>
                <w:b/>
                <w:szCs w:val="21"/>
              </w:rPr>
            </w:pPr>
            <w:r>
              <w:rPr>
                <w:rFonts w:hint="eastAsia" w:ascii="仿宋" w:hAnsi="仿宋" w:eastAsia="仿宋"/>
                <w:b/>
              </w:rPr>
              <w:t>课时（天）</w:t>
            </w:r>
          </w:p>
        </w:tc>
        <w:tc>
          <w:tcPr>
            <w:tcW w:w="1363" w:type="dxa"/>
            <w:noWrap w:val="0"/>
            <w:vAlign w:val="center"/>
          </w:tcPr>
          <w:p>
            <w:pPr>
              <w:autoSpaceDE w:val="0"/>
              <w:snapToGrid w:val="0"/>
              <w:spacing w:line="380" w:lineRule="exact"/>
              <w:jc w:val="center"/>
              <w:rPr>
                <w:rFonts w:ascii="仿宋" w:hAnsi="仿宋" w:eastAsia="仿宋"/>
                <w:b/>
                <w:szCs w:val="21"/>
              </w:rPr>
            </w:pPr>
            <w:r>
              <w:rPr>
                <w:rFonts w:hint="eastAsia" w:ascii="仿宋" w:hAnsi="仿宋" w:eastAsia="仿宋"/>
                <w:b/>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729" w:type="dxa"/>
            <w:vMerge w:val="restart"/>
            <w:noWrap w:val="0"/>
            <w:vAlign w:val="center"/>
          </w:tcPr>
          <w:p>
            <w:pPr>
              <w:autoSpaceDE w:val="0"/>
              <w:snapToGrid w:val="0"/>
              <w:spacing w:line="380" w:lineRule="exact"/>
              <w:jc w:val="center"/>
              <w:rPr>
                <w:rFonts w:ascii="仿宋" w:hAnsi="仿宋" w:eastAsia="仿宋"/>
                <w:b/>
                <w:szCs w:val="21"/>
              </w:rPr>
            </w:pPr>
            <w:r>
              <w:rPr>
                <w:rFonts w:hint="eastAsia" w:ascii="仿宋" w:hAnsi="仿宋" w:eastAsia="仿宋"/>
                <w:b/>
              </w:rPr>
              <w:t>党内法规</w:t>
            </w:r>
          </w:p>
          <w:p>
            <w:pPr>
              <w:autoSpaceDE w:val="0"/>
              <w:snapToGrid w:val="0"/>
              <w:spacing w:line="380" w:lineRule="exact"/>
              <w:jc w:val="center"/>
              <w:rPr>
                <w:rFonts w:hint="eastAsia" w:ascii="仿宋" w:hAnsi="仿宋" w:eastAsia="仿宋"/>
                <w:b/>
              </w:rPr>
            </w:pPr>
            <w:r>
              <w:rPr>
                <w:rFonts w:hint="eastAsia" w:ascii="仿宋" w:hAnsi="仿宋" w:eastAsia="仿宋"/>
                <w:b/>
              </w:rPr>
              <w:t>必修内容</w:t>
            </w:r>
          </w:p>
          <w:p>
            <w:pPr>
              <w:autoSpaceDE w:val="0"/>
              <w:snapToGrid w:val="0"/>
              <w:spacing w:line="380" w:lineRule="exact"/>
              <w:jc w:val="center"/>
              <w:rPr>
                <w:rFonts w:ascii="仿宋" w:hAnsi="仿宋" w:eastAsia="仿宋"/>
                <w:b/>
                <w:szCs w:val="21"/>
              </w:rPr>
            </w:pPr>
            <w:r>
              <w:rPr>
                <w:rFonts w:hint="eastAsia" w:ascii="仿宋" w:hAnsi="仿宋" w:eastAsia="仿宋"/>
                <w:b/>
              </w:rPr>
              <w:t>（3天）</w:t>
            </w: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1.依规治党的内在逻辑与实践要求</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2.党的二十大《党章》解读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3.《中国共产党纪律处分条例》与《中国共产党组织处理规定（试行）》解读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4.《关于党内政治生活若干准则》、《关于新形势下党内政治生活的若干准则》解读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5.《中国共产党巡视工作条例》、《中国共产党监督条例》与《中国共产党问责条例》解读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6.《党内法规执行责任规定（试行）》《纪律检查机关监督执纪工作规则》解读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29" w:type="dxa"/>
            <w:vMerge w:val="restart"/>
            <w:noWrap w:val="0"/>
            <w:vAlign w:val="center"/>
          </w:tcPr>
          <w:p>
            <w:pPr>
              <w:autoSpaceDE w:val="0"/>
              <w:snapToGrid w:val="0"/>
              <w:spacing w:line="380" w:lineRule="exact"/>
              <w:jc w:val="center"/>
              <w:rPr>
                <w:rFonts w:ascii="仿宋" w:hAnsi="仿宋" w:eastAsia="仿宋"/>
                <w:b/>
                <w:szCs w:val="21"/>
              </w:rPr>
            </w:pPr>
            <w:r>
              <w:rPr>
                <w:rFonts w:hint="eastAsia" w:ascii="仿宋" w:hAnsi="仿宋" w:eastAsia="仿宋"/>
                <w:b/>
              </w:rPr>
              <w:t>党内法规</w:t>
            </w:r>
          </w:p>
          <w:p>
            <w:pPr>
              <w:autoSpaceDE w:val="0"/>
              <w:snapToGrid w:val="0"/>
              <w:spacing w:line="380" w:lineRule="exact"/>
              <w:jc w:val="center"/>
              <w:rPr>
                <w:rFonts w:hint="eastAsia" w:ascii="仿宋" w:hAnsi="仿宋" w:eastAsia="仿宋"/>
                <w:b/>
              </w:rPr>
            </w:pPr>
            <w:r>
              <w:rPr>
                <w:rFonts w:hint="eastAsia" w:ascii="仿宋" w:hAnsi="仿宋" w:eastAsia="仿宋"/>
                <w:b/>
              </w:rPr>
              <w:t>选修内容</w:t>
            </w:r>
          </w:p>
          <w:p>
            <w:pPr>
              <w:autoSpaceDE w:val="0"/>
              <w:snapToGrid w:val="0"/>
              <w:spacing w:line="380" w:lineRule="exact"/>
              <w:jc w:val="center"/>
              <w:rPr>
                <w:rFonts w:ascii="仿宋" w:hAnsi="仿宋" w:eastAsia="仿宋"/>
                <w:b/>
                <w:szCs w:val="21"/>
              </w:rPr>
            </w:pPr>
            <w:r>
              <w:rPr>
                <w:rFonts w:hint="eastAsia" w:ascii="仿宋" w:hAnsi="仿宋" w:eastAsia="仿宋"/>
                <w:b/>
              </w:rPr>
              <w:t>（1.5天）</w:t>
            </w: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1.《党政领导干部选拔任用工作条例》《推进领导干部能上能下规定》《党政领导干部考核工作条例》解读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2.《信访工作条例》解读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3．《党委（党组）落实全面从严治党主体责任规定》、《党委（党组）理论学习中心组学习规则》解读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29" w:type="dxa"/>
            <w:vMerge w:val="restart"/>
            <w:noWrap w:val="0"/>
            <w:vAlign w:val="center"/>
          </w:tcPr>
          <w:p>
            <w:pPr>
              <w:autoSpaceDE w:val="0"/>
              <w:snapToGrid w:val="0"/>
              <w:spacing w:line="380" w:lineRule="exact"/>
              <w:jc w:val="center"/>
              <w:rPr>
                <w:rFonts w:hint="eastAsia" w:ascii="仿宋" w:hAnsi="仿宋" w:eastAsia="仿宋"/>
                <w:b/>
              </w:rPr>
            </w:pPr>
            <w:r>
              <w:rPr>
                <w:rFonts w:hint="eastAsia" w:ascii="仿宋" w:hAnsi="仿宋" w:eastAsia="仿宋"/>
                <w:b/>
              </w:rPr>
              <w:t>相关业务</w:t>
            </w:r>
          </w:p>
          <w:p>
            <w:pPr>
              <w:autoSpaceDE w:val="0"/>
              <w:snapToGrid w:val="0"/>
              <w:spacing w:line="380" w:lineRule="exact"/>
              <w:jc w:val="center"/>
              <w:rPr>
                <w:rFonts w:hint="eastAsia" w:ascii="仿宋" w:hAnsi="仿宋" w:eastAsia="仿宋"/>
                <w:b/>
              </w:rPr>
            </w:pPr>
            <w:r>
              <w:rPr>
                <w:rFonts w:hint="eastAsia" w:ascii="仿宋" w:hAnsi="仿宋" w:eastAsia="仿宋"/>
                <w:b/>
              </w:rPr>
              <w:t>模块</w:t>
            </w:r>
          </w:p>
          <w:p>
            <w:pPr>
              <w:autoSpaceDE w:val="0"/>
              <w:snapToGrid w:val="0"/>
              <w:spacing w:line="380" w:lineRule="exact"/>
              <w:jc w:val="center"/>
              <w:rPr>
                <w:rFonts w:ascii="仿宋" w:hAnsi="仿宋" w:eastAsia="仿宋"/>
                <w:b/>
                <w:szCs w:val="21"/>
              </w:rPr>
            </w:pPr>
            <w:r>
              <w:rPr>
                <w:rFonts w:hint="eastAsia" w:ascii="仿宋" w:hAnsi="仿宋" w:eastAsia="仿宋"/>
                <w:b/>
              </w:rPr>
              <w:t>（2.5天）</w:t>
            </w: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1.提升分析和解决问题的能力</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2.以案释法—税务系统警示教育案例精讲</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3.研讨交流：税务干部如何习惯在受监督和约束的环境中工作生活</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rPr>
                <w:rFonts w:ascii="仿宋" w:hAnsi="仿宋" w:eastAsia="仿宋"/>
                <w:color w:val="FF0000"/>
                <w:szCs w:val="21"/>
              </w:rPr>
            </w:pPr>
            <w:r>
              <w:rPr>
                <w:rFonts w:hint="eastAsia" w:ascii="仿宋" w:hAnsi="仿宋" w:eastAsia="仿宋"/>
              </w:rPr>
              <w:t>4.主题党日：“重温历史守初心 牢记使命践誓言”——（大连旅顺爱国主义教育基地）</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5.现场教学：弘扬周恩来总理无私奉献精神，践行以人民为中心的发展理念—— “周恩来总理在大连”展室参观</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0.5</w:t>
            </w:r>
          </w:p>
        </w:tc>
        <w:tc>
          <w:tcPr>
            <w:tcW w:w="136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729" w:type="dxa"/>
            <w:vMerge w:val="restart"/>
            <w:noWrap w:val="0"/>
            <w:vAlign w:val="center"/>
          </w:tcPr>
          <w:p>
            <w:pPr>
              <w:autoSpaceDE w:val="0"/>
              <w:snapToGrid w:val="0"/>
              <w:spacing w:line="380" w:lineRule="exact"/>
              <w:jc w:val="center"/>
              <w:rPr>
                <w:rFonts w:hint="eastAsia" w:ascii="仿宋" w:hAnsi="仿宋" w:eastAsia="仿宋"/>
                <w:b/>
              </w:rPr>
            </w:pPr>
            <w:r>
              <w:rPr>
                <w:rFonts w:hint="eastAsia" w:ascii="仿宋" w:hAnsi="仿宋" w:eastAsia="仿宋"/>
                <w:b/>
              </w:rPr>
              <w:t>非课程环节模块</w:t>
            </w:r>
          </w:p>
          <w:p>
            <w:pPr>
              <w:autoSpaceDE w:val="0"/>
              <w:snapToGrid w:val="0"/>
              <w:spacing w:line="380" w:lineRule="exact"/>
              <w:jc w:val="center"/>
              <w:rPr>
                <w:rFonts w:ascii="仿宋" w:hAnsi="仿宋" w:eastAsia="仿宋"/>
                <w:b/>
                <w:szCs w:val="21"/>
              </w:rPr>
            </w:pPr>
            <w:r>
              <w:rPr>
                <w:rFonts w:hint="eastAsia" w:ascii="仿宋" w:hAnsi="仿宋" w:eastAsia="仿宋"/>
                <w:b/>
              </w:rPr>
              <w:t>（3天）</w:t>
            </w: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1.报到返程</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2</w:t>
            </w:r>
          </w:p>
        </w:tc>
        <w:tc>
          <w:tcPr>
            <w:tcW w:w="1363"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总务处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729" w:type="dxa"/>
            <w:vMerge w:val="continue"/>
            <w:noWrap w:val="0"/>
            <w:vAlign w:val="center"/>
          </w:tcPr>
          <w:p>
            <w:pPr>
              <w:widowControl/>
              <w:jc w:val="left"/>
              <w:rPr>
                <w:rFonts w:ascii="仿宋" w:hAnsi="仿宋" w:eastAsia="仿宋"/>
                <w:b/>
                <w:szCs w:val="21"/>
              </w:rPr>
            </w:pPr>
          </w:p>
        </w:tc>
        <w:tc>
          <w:tcPr>
            <w:tcW w:w="4252" w:type="dxa"/>
            <w:noWrap w:val="0"/>
            <w:vAlign w:val="center"/>
          </w:tcPr>
          <w:p>
            <w:pPr>
              <w:autoSpaceDE w:val="0"/>
              <w:snapToGrid w:val="0"/>
              <w:spacing w:line="380" w:lineRule="exact"/>
              <w:rPr>
                <w:rFonts w:ascii="仿宋" w:hAnsi="仿宋" w:eastAsia="仿宋"/>
                <w:szCs w:val="21"/>
              </w:rPr>
            </w:pPr>
            <w:r>
              <w:rPr>
                <w:rFonts w:hint="eastAsia" w:ascii="仿宋" w:hAnsi="仿宋" w:eastAsia="仿宋"/>
              </w:rPr>
              <w:t>2.休息</w:t>
            </w:r>
          </w:p>
        </w:tc>
        <w:tc>
          <w:tcPr>
            <w:tcW w:w="1123" w:type="dxa"/>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1</w:t>
            </w:r>
          </w:p>
        </w:tc>
        <w:tc>
          <w:tcPr>
            <w:tcW w:w="1363" w:type="dxa"/>
            <w:noWrap w:val="0"/>
            <w:vAlign w:val="center"/>
          </w:tcPr>
          <w:p>
            <w:pPr>
              <w:autoSpaceDE w:val="0"/>
              <w:snapToGrid w:val="0"/>
              <w:spacing w:line="380" w:lineRule="exact"/>
              <w:jc w:val="cente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5981" w:type="dxa"/>
            <w:gridSpan w:val="2"/>
            <w:noWrap w:val="0"/>
            <w:vAlign w:val="center"/>
          </w:tcPr>
          <w:p>
            <w:pPr>
              <w:autoSpaceDE w:val="0"/>
              <w:snapToGrid w:val="0"/>
              <w:spacing w:line="380" w:lineRule="exact"/>
              <w:ind w:firstLine="3150" w:firstLineChars="1500"/>
              <w:rPr>
                <w:rFonts w:ascii="仿宋" w:hAnsi="仿宋" w:eastAsia="仿宋"/>
                <w:szCs w:val="21"/>
              </w:rPr>
            </w:pPr>
            <w:r>
              <w:rPr>
                <w:rFonts w:hint="eastAsia" w:ascii="仿宋" w:hAnsi="仿宋" w:eastAsia="仿宋"/>
              </w:rPr>
              <w:t>合计</w:t>
            </w:r>
          </w:p>
        </w:tc>
        <w:tc>
          <w:tcPr>
            <w:tcW w:w="2486" w:type="dxa"/>
            <w:gridSpan w:val="2"/>
            <w:noWrap w:val="0"/>
            <w:vAlign w:val="center"/>
          </w:tcPr>
          <w:p>
            <w:pPr>
              <w:autoSpaceDE w:val="0"/>
              <w:snapToGrid w:val="0"/>
              <w:spacing w:line="380" w:lineRule="exact"/>
              <w:jc w:val="center"/>
              <w:rPr>
                <w:rFonts w:ascii="仿宋" w:hAnsi="仿宋" w:eastAsia="仿宋"/>
                <w:szCs w:val="21"/>
              </w:rPr>
            </w:pPr>
            <w:r>
              <w:rPr>
                <w:rFonts w:hint="eastAsia" w:ascii="仿宋" w:hAnsi="仿宋" w:eastAsia="仿宋"/>
              </w:rPr>
              <w:t>10</w:t>
            </w:r>
          </w:p>
        </w:tc>
      </w:tr>
    </w:tbl>
    <w:p>
      <w:pPr>
        <w:snapToGrid w:val="0"/>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 xml:space="preserve"> </w:t>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04E68"/>
    <w:multiLevelType w:val="multilevel"/>
    <w:tmpl w:val="0EF04E68"/>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TIzZWExZjVjYWMxZTMyNGVmODFjZDBkNWJkNzkifQ=="/>
  </w:docVars>
  <w:rsids>
    <w:rsidRoot w:val="00000000"/>
    <w:rsid w:val="1451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2023-12-26T12:19:48Z</dcterms:created>
  <dc:creator>dlglh</dc:creator>
  <cp:lastModifiedBy>顾</cp:lastModifiedBy>
  <dcterms:modified xsi:type="dcterms:W3CDTF">2023-12-26T12:19:54Z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9F66846B6ADC4D13BEEEECD2314CD0DD_12</vt:lpwstr>
  </property>
</Properties>
</file>