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 w:cs="黑体"/>
          <w:bCs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税务稽查青年干部成长（初级：识才启智·铸魂工程）</w:t>
      </w:r>
    </w:p>
    <w:p>
      <w:pPr>
        <w:snapToGrid w:val="0"/>
        <w:spacing w:after="156" w:afterLines="50" w:line="360" w:lineRule="auto"/>
        <w:ind w:firstLine="2560" w:firstLineChars="8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递进式培训项目计划书</w:t>
      </w:r>
    </w:p>
    <w:bookmarkEnd w:id="0"/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一、培训目标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阶段是税务稽查青年干部成长成才递进式培训第一阶段。通过“线上学习+实战演练+线下复盘”的递进学习方式，解决“做得到”的问题，即帮助学员具备税务稽查工作财税法知识基本素养，胜任税务稽查岗位实操工作要求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1.线上学习阶段：聚焦青年干部短板缺项，根据提供课程菜单，有针对性的安排自主学习内容。夯实稽查工作“应知应会”的财税基础和税收法律，明确岗位职责和工作要求。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2.实战演练阶段：聚焦稽查四个环节，把教育培养和岗位实践连接起来，把培训课堂和实景操作连接起来。根据学习任务要求，形成稽查岗位实战化报告初稿。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3.线下复盘阶段：聚焦稽查工作流程，融合前两个阶段学习内容与工作心得，形成税务稽查工作的操作流程和基本规范模板，重在岗位实操，使参训学员“学而能懂、懂能而用、用而能成”。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二、培训对象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税务稽查岗位入职5年内青年干部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三、培训时间和地点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1.线上学习阶段：完成规定学时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2.实战演练阶段：根据工作内容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3.线下复盘阶段：12天（含报到、返程2天）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集中培训地点：国家税务总局税务干部学院（大连校区）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四、培训内容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（一）线上学习阶段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学员自主学习推荐内容，其中会计、税费、法律基础知识，在学习结束后需参加承办方组织的线上测试，成绩合格方可进入集中培训阶段的学习。</w:t>
      </w:r>
    </w:p>
    <w:tbl>
      <w:tblPr>
        <w:tblStyle w:val="2"/>
        <w:tblW w:w="83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20"/>
        <w:gridCol w:w="4085"/>
        <w:gridCol w:w="2030"/>
        <w:gridCol w:w="11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102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专题</w:t>
            </w:r>
          </w:p>
        </w:tc>
        <w:tc>
          <w:tcPr>
            <w:tcW w:w="408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培训课程</w:t>
            </w:r>
          </w:p>
        </w:tc>
        <w:tc>
          <w:tcPr>
            <w:tcW w:w="20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学习资源推荐</w:t>
            </w:r>
          </w:p>
        </w:tc>
        <w:tc>
          <w:tcPr>
            <w:tcW w:w="11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5" w:hRule="atLeast"/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稽查工作相关基础知识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1.会计基础知识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校区专职教师录播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自主学习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2.税费基础知识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3.法律基础知识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4.会计、税费、法律基础知识测试</w:t>
            </w:r>
          </w:p>
        </w:tc>
        <w:tc>
          <w:tcPr>
            <w:tcW w:w="20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承办机构出题</w:t>
            </w:r>
          </w:p>
        </w:tc>
        <w:tc>
          <w:tcPr>
            <w:tcW w:w="11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线上考核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稽查工作制度规范</w:t>
            </w: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1.税务稽查新兵入门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校区专职教师录播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自主学习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2.税务稽查的基本任务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3.税务稽查“四环节”分工制约原则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4.税务稽查职能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5.税务稽查法律关系的三要素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6.税务稽查中的询问工作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7.税务稽查工作中落实行政执法“三项制度”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8.税务稽查工作纪律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9.稽查工作制度规范测试</w:t>
            </w:r>
          </w:p>
        </w:tc>
        <w:tc>
          <w:tcPr>
            <w:tcW w:w="203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承办机构出题</w:t>
            </w:r>
          </w:p>
        </w:tc>
        <w:tc>
          <w:tcPr>
            <w:tcW w:w="11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线上考核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税务稽查岗位相关法律知识</w:t>
            </w: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1.中华人民共和国反有组织犯罪法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学习兴税-稽查局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学习资源-制度规范模块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自主学习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（折算学时）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2.中华人民共和国立法法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3.中华人民共和国社会保险法（节选）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4.中华人民共和国民法典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5.中华人民共和国公司法（节选）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6.中华人民共和国证券法（节选）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7.中华人民共和国商标法（节选）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8.中华人民共和国专利法（节选）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9.中华人民共和国著作权法（节选）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08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10.中华人民共和国建筑法（节选）</w:t>
            </w:r>
          </w:p>
        </w:tc>
        <w:tc>
          <w:tcPr>
            <w:tcW w:w="20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（二）实战演练阶段</w:t>
      </w:r>
    </w:p>
    <w:tbl>
      <w:tblPr>
        <w:tblStyle w:val="2"/>
        <w:tblW w:w="82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5209"/>
        <w:gridCol w:w="20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8" w:hRule="atLeast"/>
          <w:jc w:val="center"/>
        </w:trPr>
        <w:tc>
          <w:tcPr>
            <w:tcW w:w="10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岗位</w:t>
            </w:r>
          </w:p>
        </w:tc>
        <w:tc>
          <w:tcPr>
            <w:tcW w:w="520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资料准备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选案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岗位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1.选案岗位职责及流程要求</w:t>
            </w:r>
          </w:p>
        </w:tc>
        <w:tc>
          <w:tcPr>
            <w:tcW w:w="20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实战锻炼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＋教师指导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2.收集工作所需文书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3.选案分析报告模板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4.选案环节执法风险点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5案例展示及解读（季度一次）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检查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岗位</w:t>
            </w: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1.检查岗位职责及流程要求</w:t>
            </w:r>
          </w:p>
        </w:tc>
        <w:tc>
          <w:tcPr>
            <w:tcW w:w="20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实战锻炼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＋教师指导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2.稽查取证基本要求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3.稽查工作底稿制作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4.收集岗位所需文书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5.稽查报告模板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6.案例展示及解读（季度一次）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审理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岗位</w:t>
            </w: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1.审理岗位职责及流程要求</w:t>
            </w:r>
          </w:p>
        </w:tc>
        <w:tc>
          <w:tcPr>
            <w:tcW w:w="20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实战锻炼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＋教师指导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2.收集岗位所需文书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3.审理报告模板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4.案例展示及解读（季度一次）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执行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岗位</w:t>
            </w: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1.执行岗位职责及流程要求</w:t>
            </w:r>
          </w:p>
        </w:tc>
        <w:tc>
          <w:tcPr>
            <w:tcW w:w="20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实战锻炼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＋教师指导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2.收集岗位所需文书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3.执行报告模板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4.案例展示及解读（季度一次）</w:t>
            </w:r>
          </w:p>
        </w:tc>
        <w:tc>
          <w:tcPr>
            <w:tcW w:w="20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9" w:hRule="atLeast"/>
          <w:jc w:val="center"/>
        </w:trPr>
        <w:tc>
          <w:tcPr>
            <w:tcW w:w="10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成果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汇集</w:t>
            </w:r>
          </w:p>
        </w:tc>
        <w:tc>
          <w:tcPr>
            <w:tcW w:w="5209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选案、检查、审理、执行岗位典型案例与问题汇总</w:t>
            </w:r>
          </w:p>
        </w:tc>
        <w:tc>
          <w:tcPr>
            <w:tcW w:w="207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snapToGrid w:val="0"/>
        <w:rPr>
          <w:rFonts w:hint="eastAsia" w:ascii="宋体" w:hAnsi="宋体"/>
          <w:sz w:val="28"/>
          <w:szCs w:val="28"/>
        </w:rPr>
      </w:pP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（三）线下复盘阶段</w:t>
      </w:r>
    </w:p>
    <w:tbl>
      <w:tblPr>
        <w:tblStyle w:val="2"/>
        <w:tblW w:w="82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10"/>
        <w:gridCol w:w="815"/>
        <w:gridCol w:w="3405"/>
        <w:gridCol w:w="818"/>
        <w:gridCol w:w="1171"/>
        <w:gridCol w:w="10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101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模块</w:t>
            </w:r>
          </w:p>
        </w:tc>
        <w:tc>
          <w:tcPr>
            <w:tcW w:w="422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培训课程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课时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（天）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拟聘师资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3" w:hRule="atLeast"/>
          <w:jc w:val="center"/>
        </w:trPr>
        <w:tc>
          <w:tcPr>
            <w:tcW w:w="101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党的理论与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党性教育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（1.5天）</w:t>
            </w:r>
          </w:p>
        </w:tc>
        <w:tc>
          <w:tcPr>
            <w:tcW w:w="4220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1.党的理论与党性教育相关课程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01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4220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</w:t>
            </w:r>
            <w:r>
              <w:rPr>
                <w:rFonts w:ascii="仿宋" w:hAnsi="仿宋" w:eastAsia="仿宋"/>
                <w:szCs w:val="21"/>
              </w:rPr>
              <w:t>主题党日活动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3" w:hRule="atLeast"/>
          <w:jc w:val="center"/>
        </w:trPr>
        <w:tc>
          <w:tcPr>
            <w:tcW w:w="101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税收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知识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模块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（2.5天）</w:t>
            </w:r>
          </w:p>
        </w:tc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基础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知识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（0.5）</w:t>
            </w:r>
          </w:p>
        </w:tc>
        <w:tc>
          <w:tcPr>
            <w:tcW w:w="3405" w:type="dxa"/>
          </w:tcPr>
          <w:p>
            <w:pPr>
              <w:snapToGrid w:val="0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1.货劳税、所得税底层逻辑框架搭建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atLeast"/>
          <w:jc w:val="center"/>
        </w:trPr>
        <w:tc>
          <w:tcPr>
            <w:tcW w:w="101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\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实训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演练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0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增值税申报表填列与风险识别</w:t>
            </w:r>
          </w:p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（含稽查方法）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1" w:hRule="atLeast"/>
          <w:jc w:val="center"/>
        </w:trPr>
        <w:tc>
          <w:tcPr>
            <w:tcW w:w="101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0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2.企业所得税申报表填列与风险识别（含稽查方法）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9" w:hRule="atLeast"/>
          <w:jc w:val="center"/>
        </w:trPr>
        <w:tc>
          <w:tcPr>
            <w:tcW w:w="101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岗位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规范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模块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（4天）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基础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知识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（2.5）</w:t>
            </w:r>
          </w:p>
        </w:tc>
        <w:tc>
          <w:tcPr>
            <w:tcW w:w="340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1.选案、检查岗位规范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01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0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2.审理、执行岗位规范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5" w:hRule="atLeast"/>
          <w:jc w:val="center"/>
        </w:trPr>
        <w:tc>
          <w:tcPr>
            <w:tcW w:w="101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0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3.税务稽查案件定性与处理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101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实训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演练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（1.5）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0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1.涉税数据采集取证实操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外聘教师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实训式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双讲式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101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0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2.税务稽查查账软件应用实操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外聘教师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实训式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双讲式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9" w:hRule="atLeast"/>
          <w:jc w:val="center"/>
        </w:trPr>
        <w:tc>
          <w:tcPr>
            <w:tcW w:w="101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0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3.WPS在税务稽查工作中的应用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实训式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双讲式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101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财会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知识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模块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（1.5天）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基础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知识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（0.5）</w:t>
            </w:r>
          </w:p>
        </w:tc>
        <w:tc>
          <w:tcPr>
            <w:tcW w:w="340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财会知识概述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  <w:jc w:val="center"/>
        </w:trPr>
        <w:tc>
          <w:tcPr>
            <w:tcW w:w="101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实训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演练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</w:t>
            </w:r>
          </w:p>
        </w:tc>
        <w:tc>
          <w:tcPr>
            <w:tcW w:w="340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会计模拟实训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0" w:hRule="atLeast"/>
          <w:jc w:val="center"/>
        </w:trPr>
        <w:tc>
          <w:tcPr>
            <w:tcW w:w="101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复盘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总结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模块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（0.5天）</w:t>
            </w:r>
          </w:p>
        </w:tc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翻转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课堂</w:t>
            </w:r>
          </w:p>
        </w:tc>
        <w:tc>
          <w:tcPr>
            <w:tcW w:w="340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翻转课堂—税务稽查常见疑难问题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0.5</w:t>
            </w: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7" w:hRule="atLeast"/>
          <w:jc w:val="center"/>
        </w:trPr>
        <w:tc>
          <w:tcPr>
            <w:tcW w:w="101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名师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引路</w:t>
            </w:r>
          </w:p>
        </w:tc>
        <w:tc>
          <w:tcPr>
            <w:tcW w:w="340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1.领军人才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0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（晚上）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校内教师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外聘教师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座谈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3" w:hRule="atLeast"/>
          <w:jc w:val="center"/>
        </w:trPr>
        <w:tc>
          <w:tcPr>
            <w:tcW w:w="101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0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2.三师人才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7" w:hRule="atLeast"/>
          <w:jc w:val="center"/>
        </w:trPr>
        <w:tc>
          <w:tcPr>
            <w:tcW w:w="101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405" w:type="dxa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3.兼职教师</w:t>
            </w:r>
          </w:p>
        </w:tc>
        <w:tc>
          <w:tcPr>
            <w:tcW w:w="81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3" w:hRule="atLeast"/>
          <w:jc w:val="center"/>
        </w:trPr>
        <w:tc>
          <w:tcPr>
            <w:tcW w:w="101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非课程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环节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（2天）</w:t>
            </w:r>
          </w:p>
        </w:tc>
        <w:tc>
          <w:tcPr>
            <w:tcW w:w="4220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1.报到、返程</w:t>
            </w:r>
          </w:p>
        </w:tc>
        <w:tc>
          <w:tcPr>
            <w:tcW w:w="818" w:type="dxa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171" w:type="dxa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总务处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523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12天</w:t>
            </w:r>
          </w:p>
        </w:tc>
      </w:tr>
    </w:tbl>
    <w:p>
      <w:pPr>
        <w:rPr>
          <w:szCs w:val="21"/>
        </w:rPr>
      </w:pP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napToGrid w:val="0"/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AE072"/>
    <w:multiLevelType w:val="singleLevel"/>
    <w:tmpl w:val="623AE0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2025-01-06T07:38:52Z</dcterms:created>
  <dc:creator>Administrator</dc:creator>
  <cp:lastModifiedBy>Administrator</cp:lastModifiedBy>
  <dcterms:modified xsi:type="dcterms:W3CDTF">2025-01-06T07:43:17Z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