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233"/>
        </w:tabs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办税服务转型升级背景下的税费服务能力提升培训班</w:t>
      </w:r>
    </w:p>
    <w:bookmarkEnd w:id="0"/>
    <w:p>
      <w:pPr>
        <w:tabs>
          <w:tab w:val="left" w:pos="3233"/>
        </w:tabs>
        <w:spacing w:after="156" w:afterLines="50"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在税费服务转型升级背景下，税费服务能力要进一步提高。此培训旨在加强新时代税务干部的政治理论水平、提高税费服务业务素质，直击税费服务工作重点、难点、热点，夯实纳税服务岗位人员业务技能，强化办税服务厅一线人员业务本领，全方位提升税费服务意识以及服务工作效能。培训内容具有一定系统性、前瞻性及实践性。</w:t>
      </w:r>
      <w:r>
        <w:rPr>
          <w:rFonts w:ascii="仿宋" w:hAnsi="仿宋" w:eastAsia="仿宋" w:cs="仿宋"/>
          <w:sz w:val="28"/>
          <w:szCs w:val="28"/>
        </w:rPr>
        <w:t xml:space="preserve"> 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一、培训对象</w:t>
      </w:r>
    </w:p>
    <w:p>
      <w:pPr>
        <w:adjustRightInd w:val="0"/>
        <w:snapToGrid w:val="0"/>
        <w:spacing w:line="360" w:lineRule="auto"/>
        <w:ind w:firstLine="560" w:firstLineChars="200"/>
        <w:rPr>
          <w:rFonts w:asci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税务系统税费服务岗位相关人员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二、培训目标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通过培训，使学员牢固树立责任意识，进一步强化以纳税人缴费人为中心的服务理念，提升大局观和政治敏锐性；更新业务知识的同时了解把握实际工作中各税费常见难点热点问题，提升业务素质和实践工作能力，为新时代税费服务工作高质量发展打下坚实的业务基础。</w:t>
      </w:r>
    </w:p>
    <w:p>
      <w:p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三、培训时间</w:t>
      </w:r>
    </w:p>
    <w:p>
      <w:pPr>
        <w:adjustRightInd w:val="0"/>
        <w:snapToGrid w:val="0"/>
        <w:spacing w:line="360" w:lineRule="auto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培训时间共</w:t>
      </w:r>
      <w:r>
        <w:rPr>
          <w:rFonts w:ascii="仿宋" w:hAnsi="仿宋" w:eastAsia="仿宋" w:cs="仿宋"/>
          <w:sz w:val="28"/>
          <w:szCs w:val="28"/>
        </w:rPr>
        <w:t>10</w:t>
      </w:r>
      <w:r>
        <w:rPr>
          <w:rFonts w:hint="eastAsia" w:ascii="仿宋" w:hAnsi="仿宋" w:eastAsia="仿宋" w:cs="仿宋"/>
          <w:sz w:val="28"/>
          <w:szCs w:val="28"/>
        </w:rPr>
        <w:t>天，其中课程环节</w:t>
      </w:r>
      <w:r>
        <w:rPr>
          <w:rFonts w:ascii="仿宋" w:hAnsi="仿宋" w:eastAsia="仿宋" w:cs="仿宋"/>
          <w:sz w:val="28"/>
          <w:szCs w:val="28"/>
        </w:rPr>
        <w:t>8</w:t>
      </w:r>
      <w:r>
        <w:rPr>
          <w:rFonts w:hint="eastAsia" w:ascii="仿宋" w:hAnsi="仿宋" w:eastAsia="仿宋" w:cs="仿宋"/>
          <w:sz w:val="28"/>
          <w:szCs w:val="28"/>
        </w:rPr>
        <w:t>天，非课程环节</w:t>
      </w:r>
      <w:r>
        <w:rPr>
          <w:rFonts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</w:rPr>
        <w:t>天。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课程设置</w:t>
      </w:r>
    </w:p>
    <w:tbl>
      <w:tblPr>
        <w:tblStyle w:val="2"/>
        <w:tblW w:w="895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3196"/>
        <w:gridCol w:w="1331"/>
        <w:gridCol w:w="1512"/>
        <w:gridCol w:w="144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7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模</w:t>
            </w:r>
            <w:r>
              <w:rPr>
                <w:rFonts w:ascii="仿宋" w:hAnsi="仿宋" w:eastAsia="仿宋" w:cs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块</w:t>
            </w:r>
          </w:p>
        </w:tc>
        <w:tc>
          <w:tcPr>
            <w:tcW w:w="3196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ind w:firstLine="472" w:firstLineChars="196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培训内容</w:t>
            </w:r>
          </w:p>
        </w:tc>
        <w:tc>
          <w:tcPr>
            <w:tcW w:w="1331" w:type="dxa"/>
            <w:tcBorders>
              <w:top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课时（天）</w:t>
            </w:r>
          </w:p>
        </w:tc>
        <w:tc>
          <w:tcPr>
            <w:tcW w:w="1512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拟聘师资</w:t>
            </w:r>
          </w:p>
        </w:tc>
        <w:tc>
          <w:tcPr>
            <w:tcW w:w="1441" w:type="dxa"/>
            <w:tcBorders>
              <w:top w:val="single" w:color="auto" w:sz="12" w:space="0"/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党的理论与党性教育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1.5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党的理论与党性教育相关课程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2.</w:t>
            </w:r>
            <w:r>
              <w:rPr>
                <w:rFonts w:hint="eastAsia" w:ascii="仿宋" w:hAnsi="仿宋" w:eastAsia="仿宋"/>
                <w:sz w:val="24"/>
              </w:rPr>
              <w:t>主题党日活动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3.</w:t>
            </w:r>
            <w:r>
              <w:rPr>
                <w:rFonts w:hint="eastAsia" w:ascii="仿宋" w:hAnsi="仿宋" w:eastAsia="仿宋"/>
                <w:sz w:val="24"/>
              </w:rPr>
              <w:t>现场教学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核心业务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5.5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税收现代化服务中国式现代化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2.</w:t>
            </w:r>
            <w:r>
              <w:rPr>
                <w:rFonts w:hint="eastAsia" w:ascii="仿宋" w:hAnsi="仿宋" w:eastAsia="仿宋" w:cs="仿宋"/>
                <w:sz w:val="24"/>
              </w:rPr>
              <w:t>增值税常见难点热点问题解析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3.</w:t>
            </w:r>
            <w:r>
              <w:rPr>
                <w:rFonts w:hint="eastAsia" w:ascii="仿宋" w:hAnsi="仿宋" w:eastAsia="仿宋" w:cs="仿宋"/>
                <w:sz w:val="24"/>
              </w:rPr>
              <w:t>企业所得税常见难点热点问题解析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4.</w:t>
            </w:r>
            <w:r>
              <w:rPr>
                <w:rFonts w:hint="eastAsia" w:ascii="仿宋" w:hAnsi="仿宋" w:eastAsia="仿宋" w:cs="仿宋"/>
                <w:sz w:val="24"/>
              </w:rPr>
              <w:t>财产行为税常见难点热点问题解析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5.</w:t>
            </w:r>
            <w:r>
              <w:rPr>
                <w:rFonts w:hint="eastAsia" w:ascii="仿宋" w:hAnsi="仿宋" w:eastAsia="仿宋" w:cs="仿宋"/>
                <w:sz w:val="24"/>
              </w:rPr>
              <w:t>金税四期征纳互动服务及重点业务讲解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  <w:lang w:val="zh-CN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外聘教师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6.</w:t>
            </w:r>
            <w:r>
              <w:rPr>
                <w:rFonts w:hint="eastAsia" w:ascii="仿宋" w:hAnsi="仿宋" w:eastAsia="仿宋" w:cs="仿宋"/>
                <w:sz w:val="24"/>
              </w:rPr>
              <w:t>社保费难点热点问题解析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7.</w:t>
            </w:r>
            <w:r>
              <w:rPr>
                <w:rFonts w:hint="eastAsia" w:ascii="仿宋" w:hAnsi="仿宋" w:eastAsia="仿宋" w:cs="仿宋"/>
                <w:sz w:val="24"/>
              </w:rPr>
              <w:t>非税收入难点热点问题解析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8.</w:t>
            </w:r>
            <w:r>
              <w:rPr>
                <w:rFonts w:hint="eastAsia" w:ascii="仿宋" w:hAnsi="仿宋" w:eastAsia="仿宋" w:cs="仿宋"/>
                <w:sz w:val="24"/>
              </w:rPr>
              <w:t>涉税专业服务监管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9.</w:t>
            </w:r>
            <w:r>
              <w:rPr>
                <w:rFonts w:hint="eastAsia" w:ascii="仿宋" w:hAnsi="仿宋" w:eastAsia="仿宋" w:cs="仿宋"/>
                <w:sz w:val="24"/>
              </w:rPr>
              <w:t>税费服务诉求制度与实务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zh-CN"/>
              </w:rPr>
              <w:t>外聘教师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10.</w:t>
            </w:r>
            <w:r>
              <w:rPr>
                <w:rFonts w:hint="eastAsia" w:ascii="仿宋" w:hAnsi="仿宋" w:eastAsia="仿宋" w:cs="仿宋"/>
                <w:sz w:val="24"/>
              </w:rPr>
              <w:t>数电票应用及精准监管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11.</w:t>
            </w:r>
            <w:r>
              <w:rPr>
                <w:rFonts w:hint="eastAsia" w:ascii="仿宋" w:hAnsi="仿宋" w:eastAsia="仿宋" w:cs="仿宋"/>
                <w:sz w:val="24"/>
              </w:rPr>
              <w:t>社保费争议处理及风险应对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讲授式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案例式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restart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相关业务</w:t>
            </w:r>
          </w:p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（</w:t>
            </w:r>
            <w:r>
              <w:rPr>
                <w:rFonts w:ascii="仿宋" w:hAnsi="仿宋" w:eastAsia="仿宋" w:cs="仿宋"/>
                <w:b/>
                <w:sz w:val="24"/>
              </w:rPr>
              <w:t>1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  <w:vAlign w:val="center"/>
          </w:tcPr>
          <w:p>
            <w:pPr>
              <w:snapToGrid w:val="0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 w:cs="仿宋"/>
                <w:sz w:val="24"/>
              </w:rPr>
              <w:t>研讨交流：纳税服务工作的难点及风险应对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76" w:type="dxa"/>
            <w:vMerge w:val="continue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２</w:t>
            </w:r>
            <w:r>
              <w:rPr>
                <w:rFonts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</w:rPr>
              <w:t>税制改革热点问题分析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0.5</w:t>
            </w:r>
          </w:p>
        </w:tc>
        <w:tc>
          <w:tcPr>
            <w:tcW w:w="1512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校内教师</w:t>
            </w:r>
          </w:p>
        </w:tc>
        <w:tc>
          <w:tcPr>
            <w:tcW w:w="1441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实践式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76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非课程环节（</w:t>
            </w:r>
            <w:r>
              <w:rPr>
                <w:rFonts w:ascii="仿宋" w:hAnsi="仿宋" w:eastAsia="仿宋" w:cs="仿宋"/>
                <w:b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b/>
                <w:sz w:val="24"/>
              </w:rPr>
              <w:t>天）</w:t>
            </w:r>
          </w:p>
        </w:tc>
        <w:tc>
          <w:tcPr>
            <w:tcW w:w="3196" w:type="dxa"/>
            <w:vAlign w:val="center"/>
          </w:tcPr>
          <w:p>
            <w:pPr>
              <w:snapToGrid w:val="0"/>
              <w:spacing w:line="360" w:lineRule="exact"/>
              <w:rPr>
                <w:rFonts w:hint="eastAsia"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1.</w:t>
            </w:r>
            <w:r>
              <w:rPr>
                <w:rFonts w:hint="eastAsia" w:ascii="仿宋" w:hAnsi="仿宋" w:eastAsia="仿宋"/>
                <w:sz w:val="24"/>
              </w:rPr>
              <w:t>报到、返程</w:t>
            </w:r>
          </w:p>
        </w:tc>
        <w:tc>
          <w:tcPr>
            <w:tcW w:w="1331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2</w:t>
            </w:r>
          </w:p>
        </w:tc>
        <w:tc>
          <w:tcPr>
            <w:tcW w:w="151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总务处</w:t>
            </w:r>
          </w:p>
        </w:tc>
        <w:tc>
          <w:tcPr>
            <w:tcW w:w="1441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672" w:type="dxa"/>
            <w:gridSpan w:val="2"/>
            <w:tcBorders>
              <w:bottom w:val="single" w:color="auto" w:sz="12" w:space="0"/>
            </w:tcBorders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合计</w:t>
            </w:r>
          </w:p>
        </w:tc>
        <w:tc>
          <w:tcPr>
            <w:tcW w:w="4284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10</w:t>
            </w:r>
          </w:p>
        </w:tc>
      </w:tr>
    </w:tbl>
    <w:p/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C281B"/>
    <w:multiLevelType w:val="singleLevel"/>
    <w:tmpl w:val="0E9C281B"/>
    <w:lvl w:ilvl="0" w:tentative="0">
      <w:start w:val="4"/>
      <w:numFmt w:val="chineseCounting"/>
      <w:suff w:val="nothing"/>
      <w:lvlText w:val="%1、"/>
      <w:lvlJc w:val="left"/>
      <w:rPr>
        <w:rFonts w:hint="eastAsia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04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2025-01-06T08:00:23Z</dcterms:created>
  <dc:creator>Administrator</dc:creator>
  <cp:lastModifiedBy>Administrator</cp:lastModifiedBy>
  <dcterms:modified xsi:type="dcterms:W3CDTF">2025-01-06T08:00:40Z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