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210" w:leftChars="100" w:right="210" w:rightChars="10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税务稽查岗位数据获取、处理与分析能力提升实训营</w:t>
      </w:r>
    </w:p>
    <w:bookmarkEnd w:id="0"/>
    <w:p>
      <w:pPr>
        <w:snapToGrid w:val="0"/>
        <w:spacing w:after="156" w:afterLines="50" w:line="600" w:lineRule="exact"/>
        <w:ind w:left="210" w:leftChars="100" w:right="210" w:rightChars="1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中办、国办印发的《关于进一步深化税收征管改革的意见》，从顶层设计上为税务稽查新格局的构建提供了遵循。新时期的税务稽查工作，必须以大数据为依托，以“信用＋风险”为基础，以服务经济社会发展大局为导向，推进科技稽查、精准稽查、协同稽查，积极构建大稽查格局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cs="仿宋" w:asciiTheme="minorEastAsia" w:hAnsiTheme="minorEastAsia"/>
          <w:b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税务稽查、税收风险岗位从事相关工作的业务骨干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提升参训学员数据获取能力、数据洗选能力、数据分析能力、数据应用能力，数据处理能力，从而提升稽查信息化应用水平、精准监管提升税务违法犯罪打击力度、精诚共治提升协同稽查联合惩戒能力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在校培训时间共7天，其中课程环节5天，非课程环节2天。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3"/>
        <w:tblW w:w="88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694"/>
        <w:gridCol w:w="1185"/>
        <w:gridCol w:w="1257"/>
        <w:gridCol w:w="12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模 块</w:t>
            </w:r>
          </w:p>
        </w:tc>
        <w:tc>
          <w:tcPr>
            <w:tcW w:w="369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培训课程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课时（天）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拟聘教师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694" w:type="dxa"/>
            <w:vAlign w:val="center"/>
          </w:tcPr>
          <w:p>
            <w:pPr>
              <w:pStyle w:val="2"/>
              <w:widowControl/>
              <w:spacing w:beforeAutospacing="0" w:afterAutospacing="0" w:line="400" w:lineRule="atLeast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  <w:sz w:val="24"/>
                <w:szCs w:val="24"/>
              </w:rPr>
              <w:t>1.党的理论与党性教育相关课程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  <w:sz w:val="24"/>
                <w:szCs w:val="24"/>
              </w:rPr>
              <w:t>0.5</w:t>
            </w:r>
          </w:p>
        </w:tc>
        <w:tc>
          <w:tcPr>
            <w:tcW w:w="1257" w:type="dxa"/>
            <w:vAlign w:val="center"/>
          </w:tcPr>
          <w:p>
            <w:pPr>
              <w:pStyle w:val="2"/>
              <w:widowControl/>
              <w:spacing w:beforeAutospacing="0" w:afterAutospacing="0" w:line="400" w:lineRule="atLeast"/>
              <w:jc w:val="both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  <w:sz w:val="24"/>
                <w:szCs w:val="24"/>
              </w:rPr>
              <w:t>校内教师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  <w:sz w:val="24"/>
                <w:szCs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sz w:val="24"/>
              </w:rPr>
              <w:t>主题党日活动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核心业务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（4天）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1.计算机、手机取数取证一体化实务操作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实操式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2.Excel大数据处理：数据挖掘和可视化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0.5 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实操式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3.税务稽查数据清洗中编程语言和Python运用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实操式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4.大数据稽查选案指标构建实操演练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5.全税种税务检查要点及取证要点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6.税务稽查岗位证据取得及运用规则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讲授式 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7.税务稽查与风险应对案例分享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8.研讨交流——税务稽查取证取数及数据分析处理疑难问题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非课程环节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（2天）</w:t>
            </w:r>
          </w:p>
        </w:tc>
        <w:tc>
          <w:tcPr>
            <w:tcW w:w="3694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总务处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12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合计</w:t>
            </w:r>
          </w:p>
        </w:tc>
        <w:tc>
          <w:tcPr>
            <w:tcW w:w="367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7天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2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2025-01-06T07:49:09Z</dcterms:created>
  <dc:creator>Administrator</dc:creator>
  <cp:lastModifiedBy>Administrator</cp:lastModifiedBy>
  <dcterms:modified xsi:type="dcterms:W3CDTF">2025-01-06T07:49:27Z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